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6BB04">
      <w:pPr>
        <w:spacing w:line="560" w:lineRule="exact"/>
        <w:jc w:val="center"/>
        <w:rPr>
          <w:rFonts w:ascii="华文中宋" w:hAnsi="华文中宋" w:eastAsia="华文中宋"/>
          <w:b/>
          <w:bCs/>
          <w:sz w:val="36"/>
          <w:szCs w:val="36"/>
        </w:rPr>
      </w:pPr>
    </w:p>
    <w:p w14:paraId="3FDA882B">
      <w:pPr>
        <w:spacing w:line="560" w:lineRule="exact"/>
        <w:jc w:val="center"/>
        <w:rPr>
          <w:rFonts w:ascii="华文中宋" w:hAnsi="华文中宋" w:eastAsia="华文中宋"/>
          <w:sz w:val="36"/>
          <w:szCs w:val="36"/>
        </w:rPr>
      </w:pPr>
    </w:p>
    <w:p w14:paraId="45E9907C">
      <w:pPr>
        <w:spacing w:line="560" w:lineRule="exact"/>
        <w:jc w:val="center"/>
        <w:rPr>
          <w:rFonts w:ascii="华文中宋" w:hAnsi="华文中宋" w:eastAsia="华文中宋"/>
          <w:sz w:val="36"/>
          <w:szCs w:val="36"/>
        </w:rPr>
      </w:pPr>
      <w:r>
        <w:rPr>
          <w:rFonts w:hint="eastAsia" w:ascii="华文中宋" w:hAnsi="华文中宋" w:eastAsia="华文中宋"/>
          <w:sz w:val="36"/>
          <w:szCs w:val="36"/>
        </w:rPr>
        <w:t>国家自然科学基金项目申请书预算编制说明</w:t>
      </w:r>
    </w:p>
    <w:p w14:paraId="22444232">
      <w:pPr>
        <w:spacing w:line="5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（适用于除重大项目、国家重大科研仪器研制项目以外的其他预算制项目）</w:t>
      </w:r>
    </w:p>
    <w:p w14:paraId="4925D360">
      <w:pPr>
        <w:spacing w:line="560" w:lineRule="exact"/>
        <w:jc w:val="center"/>
        <w:rPr>
          <w:rFonts w:ascii="仿宋_GB2312" w:hAnsi="仿宋_GB2312" w:eastAsia="仿宋_GB2312" w:cs="仿宋_GB2312"/>
          <w:sz w:val="30"/>
          <w:szCs w:val="30"/>
        </w:rPr>
      </w:pPr>
    </w:p>
    <w:p w14:paraId="2FD17AAD">
      <w:pPr>
        <w:pStyle w:val="10"/>
        <w:spacing w:line="560" w:lineRule="exact"/>
        <w:ind w:left="0" w:firstLine="562" w:firstLineChars="200"/>
        <w:rPr>
          <w:rFonts w:ascii="黑体" w:hAnsi="黑体" w:eastAsia="黑体"/>
          <w:b/>
          <w:bCs/>
          <w:sz w:val="28"/>
        </w:rPr>
      </w:pPr>
      <w:r>
        <w:rPr>
          <w:rFonts w:hint="eastAsia" w:ascii="黑体" w:hAnsi="黑体" w:eastAsia="黑体"/>
          <w:b/>
          <w:bCs/>
          <w:sz w:val="28"/>
        </w:rPr>
        <w:t>一、编制总体要求</w:t>
      </w:r>
    </w:p>
    <w:p w14:paraId="25E586DE">
      <w:pPr>
        <w:adjustRightInd w:val="0"/>
        <w:snapToGrid w:val="0"/>
        <w:spacing w:line="560" w:lineRule="exact"/>
        <w:ind w:firstLine="560" w:firstLineChars="200"/>
        <w:rPr>
          <w:rFonts w:eastAsia="仿宋_GB2312"/>
          <w:sz w:val="28"/>
        </w:rPr>
      </w:pPr>
      <w:r>
        <w:rPr>
          <w:rFonts w:hint="eastAsia" w:eastAsia="仿宋_GB2312"/>
          <w:sz w:val="28"/>
        </w:rPr>
        <w:t>项目申请人应按照《国家自然科学基金资助项目资金管理办法》（财教〔2021〕177号，以下简称《资金管理办法》）和本编制说明等有关规定，根据“政策相符性、目标相关性、经济合理性”的基本原则，结合项目平均资助强度，认真据实编制预算。项目申请人应填写《国家自然科学基金预算制项目预算表》（以下简称《预算表》）和《预算说明书》。《预算表》和《预算说明书》将作为预算核定、执行、监督检查和财务验收的重要依据。</w:t>
      </w:r>
    </w:p>
    <w:p w14:paraId="4828C489">
      <w:pPr>
        <w:pStyle w:val="10"/>
        <w:spacing w:line="560" w:lineRule="exact"/>
        <w:ind w:left="0" w:firstLine="562" w:firstLineChars="200"/>
        <w:rPr>
          <w:rFonts w:ascii="黑体" w:hAnsi="黑体" w:eastAsia="黑体"/>
          <w:b/>
          <w:bCs/>
          <w:sz w:val="28"/>
        </w:rPr>
      </w:pPr>
      <w:r>
        <w:rPr>
          <w:rFonts w:hint="eastAsia" w:ascii="黑体" w:hAnsi="黑体" w:eastAsia="黑体"/>
          <w:b/>
          <w:bCs/>
          <w:sz w:val="28"/>
        </w:rPr>
        <w:t>二、编制内容</w:t>
      </w:r>
    </w:p>
    <w:p w14:paraId="65B32C21">
      <w:pPr>
        <w:snapToGrid w:val="0"/>
        <w:spacing w:line="560" w:lineRule="exact"/>
        <w:ind w:firstLine="562" w:firstLineChars="200"/>
        <w:rPr>
          <w:rFonts w:ascii="仿宋_GB2312" w:eastAsia="仿宋_GB2312"/>
          <w:b/>
          <w:bCs/>
          <w:color w:val="000000"/>
          <w:sz w:val="28"/>
          <w:szCs w:val="28"/>
        </w:rPr>
      </w:pPr>
      <w:r>
        <w:rPr>
          <w:rFonts w:hint="eastAsia" w:ascii="仿宋_GB2312" w:eastAsia="仿宋_GB2312"/>
          <w:b/>
          <w:bCs/>
          <w:color w:val="000000"/>
          <w:sz w:val="28"/>
          <w:szCs w:val="28"/>
        </w:rPr>
        <w:t>（一）《预算表》</w:t>
      </w:r>
    </w:p>
    <w:p w14:paraId="60BB86D9">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《预算表》填报直接费用金额、直接费用中合作研究转拨资金金额以及其他来源资金金额。各科目均无比例限制，由项目申请人根据项目研究需要，按照有关科目定义、范围和标准等如实编列。</w:t>
      </w:r>
    </w:p>
    <w:p w14:paraId="10ED70A9">
      <w:pPr>
        <w:numPr>
          <w:ilvl w:val="255"/>
          <w:numId w:val="0"/>
        </w:numPr>
        <w:snapToGrid w:val="0"/>
        <w:spacing w:line="560" w:lineRule="exact"/>
        <w:ind w:firstLine="562" w:firstLineChars="200"/>
        <w:rPr>
          <w:rFonts w:ascii="仿宋_GB2312" w:eastAsia="仿宋_GB2312"/>
          <w:b/>
          <w:bCs/>
          <w:color w:val="000000"/>
          <w:sz w:val="28"/>
          <w:szCs w:val="28"/>
        </w:rPr>
      </w:pPr>
      <w:r>
        <w:rPr>
          <w:rFonts w:hint="eastAsia" w:ascii="仿宋_GB2312" w:eastAsia="仿宋_GB2312"/>
          <w:b/>
          <w:bCs/>
          <w:color w:val="000000"/>
          <w:sz w:val="28"/>
          <w:szCs w:val="28"/>
        </w:rPr>
        <w:t>1.科学基金资助项目直接费用</w:t>
      </w:r>
    </w:p>
    <w:p w14:paraId="073E6ACF">
      <w:pPr>
        <w:snapToGrid w:val="0"/>
        <w:spacing w:line="560" w:lineRule="exact"/>
        <w:ind w:firstLine="562" w:firstLineChars="200"/>
        <w:rPr>
          <w:rFonts w:ascii="仿宋_GB2312" w:eastAsia="仿宋_GB2312"/>
          <w:b/>
          <w:bCs/>
          <w:color w:val="000000"/>
          <w:sz w:val="28"/>
          <w:szCs w:val="28"/>
        </w:rPr>
      </w:pPr>
      <w:r>
        <w:rPr>
          <w:rFonts w:hint="eastAsia" w:ascii="仿宋_GB2312" w:eastAsia="仿宋_GB2312"/>
          <w:b/>
          <w:bCs/>
          <w:color w:val="000000"/>
          <w:sz w:val="28"/>
          <w:szCs w:val="28"/>
        </w:rPr>
        <w:t>1.1设备费</w:t>
      </w:r>
    </w:p>
    <w:p w14:paraId="20BE5620">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填报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p>
    <w:p w14:paraId="4BCE185D">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其中，对于“设备购置费”，项目申请人应结合项目研究的现有基础和支撑条件，科学合理据实编制设备购置费预算，不得为提高间接费用水平而人为不列或少列设备购置费。</w:t>
      </w:r>
    </w:p>
    <w:p w14:paraId="586653D4">
      <w:pPr>
        <w:snapToGrid w:val="0"/>
        <w:spacing w:line="560" w:lineRule="exact"/>
        <w:ind w:firstLine="562" w:firstLineChars="200"/>
        <w:rPr>
          <w:rFonts w:ascii="仿宋_GB2312" w:eastAsia="仿宋_GB2312"/>
          <w:b/>
          <w:bCs/>
          <w:color w:val="000000"/>
          <w:sz w:val="28"/>
          <w:szCs w:val="28"/>
        </w:rPr>
      </w:pPr>
      <w:r>
        <w:rPr>
          <w:rFonts w:hint="eastAsia" w:ascii="仿宋_GB2312" w:eastAsia="仿宋_GB2312"/>
          <w:b/>
          <w:bCs/>
          <w:color w:val="000000"/>
          <w:sz w:val="28"/>
          <w:szCs w:val="28"/>
        </w:rPr>
        <w:t>1.2业务费</w:t>
      </w:r>
    </w:p>
    <w:p w14:paraId="5F9D2748">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填报项目实施过程中消耗的各种材料、辅助材料等低值易耗品的采购、运输、装卸、整理等费用，发生的测试化验加工、燃料动力、出版/文献/信息传播/知识产权事务、会议/差旅/国际合作交流等费用，以及其他相关支出。</w:t>
      </w:r>
    </w:p>
    <w:p w14:paraId="36E15C47">
      <w:pPr>
        <w:snapToGrid w:val="0"/>
        <w:spacing w:line="560" w:lineRule="exact"/>
        <w:ind w:firstLine="562" w:firstLineChars="200"/>
        <w:rPr>
          <w:rFonts w:ascii="仿宋_GB2312" w:eastAsia="仿宋_GB2312"/>
          <w:b/>
          <w:bCs/>
          <w:color w:val="000000"/>
          <w:sz w:val="28"/>
          <w:szCs w:val="28"/>
        </w:rPr>
      </w:pPr>
      <w:r>
        <w:rPr>
          <w:rFonts w:hint="eastAsia" w:ascii="仿宋_GB2312" w:eastAsia="仿宋_GB2312"/>
          <w:b/>
          <w:bCs/>
          <w:color w:val="000000"/>
          <w:sz w:val="28"/>
          <w:szCs w:val="28"/>
        </w:rPr>
        <w:t>1.3劳务费</w:t>
      </w:r>
    </w:p>
    <w:p w14:paraId="6D8A6817">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填报在项目实施过程中支付给参与项目研究的研究生、博士后、访问学者以及项目聘用的研究人员、科研辅助人员等的劳务性费用，以及支付给临时聘请的咨询专家的费用等。项目聘用人员的劳务费开支标准，参照当地科学研究和技术服务业从业人员平均工资水平，根据其在项目研究中承担的工作任务确定，其由单位缴纳的社会保险补助、住房公积金等纳入劳务费科目列支。支付给临时聘请的咨询专家的费用，不得支付给参与本项目及所属课题研究和管理的相关人员，应按照《财政部关于印发〈中央财政科研项目专家咨询费管理办法〉的通知》（财科教〔2017〕128号）有关规定进行预算填报。</w:t>
      </w:r>
    </w:p>
    <w:p w14:paraId="4BE57173">
      <w:pPr>
        <w:numPr>
          <w:ilvl w:val="255"/>
          <w:numId w:val="0"/>
        </w:numPr>
        <w:snapToGrid w:val="0"/>
        <w:spacing w:line="560" w:lineRule="exact"/>
        <w:ind w:firstLine="562" w:firstLineChars="200"/>
        <w:rPr>
          <w:rFonts w:ascii="仿宋_GB2312" w:eastAsia="仿宋_GB2312"/>
          <w:color w:val="000000"/>
          <w:sz w:val="28"/>
          <w:szCs w:val="28"/>
        </w:rPr>
      </w:pPr>
      <w:r>
        <w:rPr>
          <w:rFonts w:hint="eastAsia" w:ascii="仿宋_GB2312" w:eastAsia="仿宋_GB2312"/>
          <w:b/>
          <w:bCs/>
          <w:color w:val="000000"/>
          <w:sz w:val="28"/>
          <w:szCs w:val="28"/>
        </w:rPr>
        <w:t>2.直接费用中合作研究转拨资金</w:t>
      </w:r>
    </w:p>
    <w:p w14:paraId="051F5DA2">
      <w:pPr>
        <w:numPr>
          <w:ilvl w:val="255"/>
          <w:numId w:val="0"/>
        </w:num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填报科学基金资助项目资金中由依托单位向合作研究单位转拨的直接费用金额。其他来源资金的合作研究转拨资金金额不纳入填报范围。</w:t>
      </w:r>
    </w:p>
    <w:p w14:paraId="46460F8A">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确定合作研究转拨资金金额时，合作研究双方应根据项目实际情况充分协商，并考虑转拨资金的必要性、金额的合理性等因素。</w:t>
      </w:r>
    </w:p>
    <w:p w14:paraId="64952465">
      <w:pPr>
        <w:numPr>
          <w:ilvl w:val="255"/>
          <w:numId w:val="0"/>
        </w:numPr>
        <w:snapToGrid w:val="0"/>
        <w:spacing w:line="560" w:lineRule="exact"/>
        <w:ind w:firstLine="562" w:firstLineChars="200"/>
        <w:rPr>
          <w:rFonts w:ascii="仿宋_GB2312" w:eastAsia="仿宋_GB2312"/>
          <w:b/>
          <w:bCs/>
          <w:color w:val="000000"/>
          <w:sz w:val="28"/>
          <w:szCs w:val="28"/>
        </w:rPr>
      </w:pPr>
      <w:r>
        <w:rPr>
          <w:rFonts w:hint="eastAsia" w:ascii="仿宋_GB2312" w:eastAsia="仿宋_GB2312"/>
          <w:b/>
          <w:bCs/>
          <w:color w:val="000000"/>
          <w:sz w:val="28"/>
          <w:szCs w:val="28"/>
        </w:rPr>
        <w:t>3.其他来源资金</w:t>
      </w:r>
    </w:p>
    <w:p w14:paraId="29DFFE05">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填报从依托单位和其他渠道获得的用于本项目的资金总额。在填报预算时要结合项目实际需要以及资金来源方的要求编制预算，做到全面、完整、真实、准确填报，不得虚假承诺配套。</w:t>
      </w:r>
    </w:p>
    <w:p w14:paraId="0B75F8BF">
      <w:pPr>
        <w:numPr>
          <w:ilvl w:val="0"/>
          <w:numId w:val="1"/>
        </w:numPr>
        <w:snapToGrid w:val="0"/>
        <w:spacing w:line="560" w:lineRule="exact"/>
        <w:ind w:firstLine="562" w:firstLineChars="200"/>
        <w:rPr>
          <w:rFonts w:ascii="仿宋_GB2312" w:eastAsia="仿宋_GB2312"/>
          <w:b/>
          <w:bCs/>
          <w:color w:val="000000"/>
          <w:sz w:val="28"/>
          <w:szCs w:val="28"/>
        </w:rPr>
      </w:pPr>
      <w:r>
        <w:rPr>
          <w:rFonts w:hint="eastAsia" w:ascii="仿宋_GB2312" w:eastAsia="仿宋_GB2312"/>
          <w:b/>
          <w:bCs/>
          <w:color w:val="000000"/>
          <w:sz w:val="28"/>
          <w:szCs w:val="28"/>
        </w:rPr>
        <w:t>《预算说明书》</w:t>
      </w:r>
    </w:p>
    <w:p w14:paraId="1B640E06">
      <w:pPr>
        <w:pStyle w:val="10"/>
        <w:spacing w:line="560" w:lineRule="exact"/>
        <w:ind w:left="0" w:firstLine="560" w:firstLineChars="200"/>
        <w:rPr>
          <w:rFonts w:ascii="仿宋_GB2312" w:eastAsia="仿宋_GB2312"/>
          <w:sz w:val="28"/>
          <w:szCs w:val="28"/>
        </w:rPr>
      </w:pPr>
      <w:r>
        <w:rPr>
          <w:rFonts w:hint="eastAsia" w:ascii="仿宋_GB2312" w:eastAsia="仿宋_GB2312"/>
          <w:sz w:val="28"/>
          <w:szCs w:val="28"/>
        </w:rPr>
        <w:t>《预算说明书》要对《预算表》中直接费用各科目预算、直接费用中合作研究转拨资金以及其他来源资金进行必要说明。每个科目应结合科研任务按支出用途进行基本测算说明。</w:t>
      </w:r>
    </w:p>
    <w:p w14:paraId="661C8E47">
      <w:pPr>
        <w:numPr>
          <w:ilvl w:val="255"/>
          <w:numId w:val="0"/>
        </w:numPr>
        <w:spacing w:line="560" w:lineRule="exact"/>
        <w:ind w:firstLine="562" w:firstLineChars="200"/>
        <w:rPr>
          <w:rFonts w:ascii="仿宋_GB2312" w:eastAsia="仿宋_GB2312"/>
          <w:sz w:val="28"/>
          <w:szCs w:val="28"/>
        </w:rPr>
      </w:pPr>
      <w:r>
        <w:rPr>
          <w:rFonts w:hint="eastAsia" w:ascii="仿宋_GB2312" w:eastAsia="仿宋_GB2312"/>
          <w:b/>
          <w:bCs/>
          <w:color w:val="000000"/>
          <w:sz w:val="28"/>
          <w:szCs w:val="28"/>
        </w:rPr>
        <w:t xml:space="preserve">1.科学基金资助项目直接费用 </w:t>
      </w:r>
    </w:p>
    <w:p w14:paraId="16571A1F">
      <w:pPr>
        <w:pStyle w:val="10"/>
        <w:spacing w:line="560" w:lineRule="exact"/>
        <w:ind w:left="0" w:firstLine="562" w:firstLineChars="200"/>
        <w:rPr>
          <w:rFonts w:ascii="仿宋_GB2312" w:eastAsia="仿宋_GB2312"/>
          <w:b/>
          <w:bCs/>
          <w:sz w:val="28"/>
          <w:szCs w:val="28"/>
        </w:rPr>
      </w:pPr>
      <w:r>
        <w:rPr>
          <w:rFonts w:hint="eastAsia" w:ascii="仿宋_GB2312" w:eastAsia="仿宋_GB2312"/>
          <w:b/>
          <w:bCs/>
          <w:sz w:val="28"/>
          <w:szCs w:val="28"/>
        </w:rPr>
        <w:t>1.1设备费</w:t>
      </w:r>
    </w:p>
    <w:p w14:paraId="1AD864EE">
      <w:pPr>
        <w:pStyle w:val="10"/>
        <w:spacing w:line="560" w:lineRule="exact"/>
        <w:ind w:left="0" w:firstLine="560" w:firstLineChars="200"/>
        <w:rPr>
          <w:rFonts w:ascii="仿宋_GB2312" w:eastAsia="仿宋_GB2312"/>
          <w:color w:val="FF0000"/>
          <w:sz w:val="28"/>
          <w:szCs w:val="28"/>
        </w:rPr>
      </w:pPr>
      <w:r>
        <w:rPr>
          <w:rFonts w:hint="eastAsia" w:ascii="仿宋_GB2312" w:eastAsia="仿宋_GB2312"/>
          <w:sz w:val="28"/>
          <w:szCs w:val="28"/>
        </w:rPr>
        <w:t>应说明设备费支出的必要性，并按照设备购置费、试制改造费和租赁使用费的分类，提供基本测算说明。</w:t>
      </w:r>
      <w:r>
        <w:rPr>
          <w:rFonts w:hint="eastAsia" w:ascii="仿宋_GB2312" w:eastAsia="仿宋_GB2312"/>
          <w:color w:val="FF0000"/>
          <w:sz w:val="28"/>
          <w:szCs w:val="28"/>
        </w:rPr>
        <w:t>单价大于50万元（含50万元）的设备需补充说明设备的主要性能指标、主要技术参数等内容。</w:t>
      </w:r>
    </w:p>
    <w:p w14:paraId="0A7F18DE">
      <w:pPr>
        <w:pStyle w:val="10"/>
        <w:spacing w:line="560" w:lineRule="exact"/>
        <w:ind w:left="0" w:firstLine="562" w:firstLineChars="200"/>
        <w:rPr>
          <w:rFonts w:ascii="仿宋_GB2312" w:eastAsia="仿宋_GB2312"/>
          <w:b/>
          <w:bCs/>
          <w:sz w:val="28"/>
          <w:szCs w:val="28"/>
        </w:rPr>
      </w:pPr>
      <w:r>
        <w:rPr>
          <w:rFonts w:hint="eastAsia" w:ascii="仿宋_GB2312" w:eastAsia="仿宋_GB2312"/>
          <w:b/>
          <w:bCs/>
          <w:sz w:val="28"/>
          <w:szCs w:val="28"/>
        </w:rPr>
        <w:t>1.2业务费</w:t>
      </w:r>
    </w:p>
    <w:p w14:paraId="46B13A2F">
      <w:pPr>
        <w:adjustRightInd w:val="0"/>
        <w:snapToGrid w:val="0"/>
        <w:spacing w:line="560" w:lineRule="exact"/>
        <w:ind w:firstLine="560" w:firstLineChars="200"/>
        <w:rPr>
          <w:rFonts w:hint="eastAsia" w:ascii="仿宋_GB2312" w:eastAsia="仿宋_GB2312"/>
          <w:bCs/>
          <w:kern w:val="0"/>
          <w:sz w:val="28"/>
          <w:szCs w:val="28"/>
        </w:rPr>
      </w:pPr>
      <w:r>
        <w:rPr>
          <w:rFonts w:hint="eastAsia" w:ascii="仿宋_GB2312" w:eastAsia="仿宋_GB2312"/>
          <w:bCs/>
          <w:kern w:val="0"/>
          <w:sz w:val="28"/>
          <w:szCs w:val="28"/>
        </w:rPr>
        <w:t>应按照材料费、测试化验加工费、燃料动力费等支出大类进行基本测算说明。</w:t>
      </w:r>
    </w:p>
    <w:p w14:paraId="7559D060">
      <w:pPr>
        <w:pStyle w:val="13"/>
        <w:autoSpaceDE w:val="0"/>
        <w:autoSpaceDN w:val="0"/>
        <w:spacing w:line="560" w:lineRule="exact"/>
        <w:ind w:firstLine="562"/>
        <w:rPr>
          <w:rFonts w:ascii="仿宋_GB2312" w:eastAsia="仿宋_GB2312"/>
          <w:sz w:val="28"/>
          <w:szCs w:val="28"/>
        </w:rPr>
      </w:pPr>
      <w:r>
        <w:rPr>
          <w:rFonts w:hint="eastAsia" w:ascii="仿宋_GB2312" w:eastAsia="仿宋_GB2312"/>
          <w:b/>
          <w:color w:val="FF0000"/>
          <w:sz w:val="28"/>
          <w:szCs w:val="28"/>
          <w:highlight w:val="yellow"/>
        </w:rPr>
        <w:t>（注：不使用大型仪器设备，一般不预算“燃料动力费”，一般不能预算“汽油费”；学校的水电费等已反映在间接费中，不要再预算）</w:t>
      </w:r>
    </w:p>
    <w:p w14:paraId="6062E7B1">
      <w:pPr>
        <w:adjustRightInd w:val="0"/>
        <w:snapToGrid w:val="0"/>
        <w:spacing w:line="560" w:lineRule="exact"/>
        <w:ind w:firstLine="560" w:firstLineChars="200"/>
        <w:rPr>
          <w:rFonts w:hint="eastAsia" w:ascii="仿宋_GB2312" w:eastAsia="仿宋_GB2312"/>
          <w:bCs/>
          <w:kern w:val="0"/>
          <w:sz w:val="28"/>
          <w:szCs w:val="28"/>
        </w:rPr>
      </w:pPr>
    </w:p>
    <w:p w14:paraId="7E203AF9">
      <w:pPr>
        <w:adjustRightInd w:val="0"/>
        <w:snapToGrid w:val="0"/>
        <w:spacing w:line="560" w:lineRule="exact"/>
        <w:ind w:firstLine="562" w:firstLineChars="200"/>
        <w:rPr>
          <w:rFonts w:ascii="仿宋_GB2312" w:eastAsia="仿宋_GB2312"/>
          <w:b/>
          <w:kern w:val="0"/>
          <w:sz w:val="28"/>
          <w:szCs w:val="28"/>
        </w:rPr>
      </w:pPr>
      <w:r>
        <w:rPr>
          <w:rFonts w:hint="eastAsia" w:ascii="仿宋_GB2312" w:eastAsia="仿宋_GB2312"/>
          <w:b/>
          <w:kern w:val="0"/>
          <w:sz w:val="28"/>
          <w:szCs w:val="28"/>
        </w:rPr>
        <w:t>1.3劳务费</w:t>
      </w:r>
    </w:p>
    <w:p w14:paraId="11B923C4">
      <w:pPr>
        <w:adjustRightInd w:val="0"/>
        <w:snapToGrid w:val="0"/>
        <w:spacing w:line="560" w:lineRule="exact"/>
        <w:ind w:firstLine="560" w:firstLineChars="200"/>
        <w:rPr>
          <w:rFonts w:ascii="仿宋_GB2312" w:eastAsia="仿宋_GB2312"/>
          <w:bCs/>
          <w:kern w:val="0"/>
          <w:sz w:val="28"/>
          <w:szCs w:val="28"/>
        </w:rPr>
      </w:pPr>
      <w:r>
        <w:rPr>
          <w:rFonts w:hint="eastAsia" w:ascii="仿宋_GB2312" w:eastAsia="仿宋_GB2312"/>
          <w:bCs/>
          <w:kern w:val="0"/>
          <w:sz w:val="28"/>
          <w:szCs w:val="28"/>
        </w:rPr>
        <w:t>应综合考量劳务费支出对象所承担研究任务的必要性、投入本项目的工作时长、费用标准的合理性等因素，按照人员类别进行基本测算说明。专家咨询费应按照国家有关规定执行。</w:t>
      </w:r>
    </w:p>
    <w:p w14:paraId="3EC151B8">
      <w:pPr>
        <w:adjustRightInd w:val="0"/>
        <w:snapToGrid w:val="0"/>
        <w:spacing w:line="560" w:lineRule="exact"/>
        <w:ind w:firstLine="562" w:firstLineChars="200"/>
        <w:rPr>
          <w:rFonts w:ascii="仿宋_GB2312" w:eastAsia="仿宋_GB2312"/>
          <w:b/>
          <w:kern w:val="0"/>
          <w:sz w:val="28"/>
          <w:szCs w:val="28"/>
        </w:rPr>
      </w:pPr>
      <w:r>
        <w:rPr>
          <w:rFonts w:hint="eastAsia" w:ascii="仿宋_GB2312" w:eastAsia="仿宋_GB2312"/>
          <w:b/>
          <w:kern w:val="0"/>
          <w:sz w:val="28"/>
          <w:szCs w:val="28"/>
        </w:rPr>
        <w:t>2.直接费用中</w:t>
      </w:r>
      <w:r>
        <w:rPr>
          <w:rFonts w:ascii="仿宋_GB2312" w:eastAsia="仿宋_GB2312"/>
          <w:b/>
          <w:kern w:val="0"/>
          <w:sz w:val="28"/>
          <w:szCs w:val="28"/>
        </w:rPr>
        <w:t>合作研究</w:t>
      </w:r>
      <w:r>
        <w:rPr>
          <w:rFonts w:hint="eastAsia" w:ascii="仿宋_GB2312" w:eastAsia="仿宋_GB2312"/>
          <w:b/>
          <w:kern w:val="0"/>
          <w:sz w:val="28"/>
          <w:szCs w:val="28"/>
        </w:rPr>
        <w:t>转拨</w:t>
      </w:r>
      <w:r>
        <w:rPr>
          <w:rFonts w:ascii="仿宋_GB2312" w:eastAsia="仿宋_GB2312"/>
          <w:b/>
          <w:kern w:val="0"/>
          <w:sz w:val="28"/>
          <w:szCs w:val="28"/>
        </w:rPr>
        <w:t>资金</w:t>
      </w:r>
    </w:p>
    <w:p w14:paraId="45040AB7">
      <w:pPr>
        <w:adjustRightInd w:val="0"/>
        <w:snapToGrid w:val="0"/>
        <w:spacing w:line="560" w:lineRule="exact"/>
        <w:ind w:firstLine="560" w:firstLineChars="200"/>
        <w:rPr>
          <w:rFonts w:ascii="仿宋_GB2312" w:eastAsia="仿宋_GB2312"/>
          <w:bCs/>
          <w:kern w:val="0"/>
          <w:sz w:val="28"/>
          <w:szCs w:val="28"/>
        </w:rPr>
      </w:pPr>
      <w:r>
        <w:rPr>
          <w:rFonts w:ascii="仿宋_GB2312" w:eastAsia="仿宋_GB2312"/>
          <w:bCs/>
          <w:kern w:val="0"/>
          <w:sz w:val="28"/>
          <w:szCs w:val="28"/>
        </w:rPr>
        <w:t>需对合作研究单位承担研究任务及</w:t>
      </w:r>
      <w:r>
        <w:rPr>
          <w:rFonts w:hint="eastAsia" w:ascii="仿宋_GB2312" w:eastAsia="仿宋_GB2312"/>
          <w:bCs/>
          <w:kern w:val="0"/>
          <w:sz w:val="28"/>
          <w:szCs w:val="28"/>
        </w:rPr>
        <w:t>协商一致后确定的直接费用</w:t>
      </w:r>
      <w:r>
        <w:rPr>
          <w:rFonts w:ascii="仿宋_GB2312" w:eastAsia="仿宋_GB2312"/>
          <w:bCs/>
          <w:kern w:val="0"/>
          <w:sz w:val="28"/>
          <w:szCs w:val="28"/>
        </w:rPr>
        <w:t>资金</w:t>
      </w:r>
      <w:r>
        <w:rPr>
          <w:rFonts w:hint="eastAsia" w:ascii="仿宋_GB2312" w:eastAsia="仿宋_GB2312"/>
          <w:bCs/>
          <w:kern w:val="0"/>
          <w:sz w:val="28"/>
          <w:szCs w:val="28"/>
        </w:rPr>
        <w:t>转拨</w:t>
      </w:r>
      <w:r>
        <w:rPr>
          <w:rFonts w:ascii="仿宋_GB2312" w:eastAsia="仿宋_GB2312"/>
          <w:bCs/>
          <w:kern w:val="0"/>
          <w:sz w:val="28"/>
          <w:szCs w:val="28"/>
        </w:rPr>
        <w:t>情况等进行必要说明。如存在多个合作研究单位，需逐一说明。</w:t>
      </w:r>
    </w:p>
    <w:p w14:paraId="2BC7687D">
      <w:pPr>
        <w:adjustRightInd w:val="0"/>
        <w:snapToGrid w:val="0"/>
        <w:spacing w:line="560" w:lineRule="exact"/>
        <w:ind w:firstLine="562" w:firstLineChars="200"/>
        <w:rPr>
          <w:rFonts w:ascii="仿宋_GB2312" w:eastAsia="仿宋_GB2312"/>
          <w:b/>
          <w:kern w:val="0"/>
          <w:sz w:val="28"/>
          <w:szCs w:val="28"/>
        </w:rPr>
      </w:pPr>
      <w:r>
        <w:rPr>
          <w:rFonts w:hint="eastAsia" w:ascii="仿宋_GB2312" w:eastAsia="仿宋_GB2312"/>
          <w:b/>
          <w:kern w:val="0"/>
          <w:sz w:val="28"/>
          <w:szCs w:val="28"/>
        </w:rPr>
        <w:t>3.</w:t>
      </w:r>
      <w:r>
        <w:rPr>
          <w:rFonts w:ascii="仿宋_GB2312" w:eastAsia="仿宋_GB2312"/>
          <w:b/>
          <w:kern w:val="0"/>
          <w:sz w:val="28"/>
          <w:szCs w:val="28"/>
        </w:rPr>
        <w:t>其他来源资金</w:t>
      </w:r>
    </w:p>
    <w:p w14:paraId="14D613FF">
      <w:pPr>
        <w:adjustRightInd w:val="0"/>
        <w:snapToGrid w:val="0"/>
        <w:spacing w:line="560" w:lineRule="exact"/>
        <w:ind w:firstLine="560" w:firstLineChars="200"/>
        <w:rPr>
          <w:rFonts w:ascii="仿宋_GB2312" w:eastAsia="仿宋_GB2312"/>
          <w:bCs/>
          <w:kern w:val="0"/>
          <w:sz w:val="28"/>
          <w:szCs w:val="28"/>
        </w:rPr>
      </w:pPr>
      <w:r>
        <w:rPr>
          <w:rFonts w:ascii="仿宋_GB2312" w:eastAsia="仿宋_GB2312"/>
          <w:bCs/>
          <w:kern w:val="0"/>
          <w:sz w:val="28"/>
          <w:szCs w:val="28"/>
        </w:rPr>
        <w:t>需对</w:t>
      </w:r>
      <w:r>
        <w:rPr>
          <w:rFonts w:hint="eastAsia" w:ascii="仿宋_GB2312" w:eastAsia="仿宋_GB2312"/>
          <w:bCs/>
          <w:kern w:val="0"/>
          <w:sz w:val="28"/>
          <w:szCs w:val="28"/>
        </w:rPr>
        <w:t>资金</w:t>
      </w:r>
      <w:r>
        <w:rPr>
          <w:rFonts w:ascii="仿宋_GB2312" w:eastAsia="仿宋_GB2312"/>
          <w:bCs/>
          <w:kern w:val="0"/>
          <w:sz w:val="28"/>
          <w:szCs w:val="28"/>
        </w:rPr>
        <w:t>来源、资金具体开支用途做简要说明。</w:t>
      </w:r>
    </w:p>
    <w:p w14:paraId="0ACB6AE5">
      <w:pPr>
        <w:pStyle w:val="13"/>
        <w:autoSpaceDE w:val="0"/>
        <w:autoSpaceDN w:val="0"/>
        <w:spacing w:line="360" w:lineRule="auto"/>
        <w:ind w:firstLine="562"/>
        <w:rPr>
          <w:rFonts w:eastAsia="仿宋_GB2312"/>
          <w:b/>
          <w:color w:val="FF0000"/>
          <w:sz w:val="28"/>
          <w:highlight w:val="yellow"/>
        </w:rPr>
      </w:pPr>
      <w:r>
        <w:rPr>
          <w:rFonts w:hint="eastAsia" w:eastAsia="仿宋_GB2312"/>
          <w:b/>
          <w:color w:val="FF0000"/>
          <w:sz w:val="28"/>
          <w:highlight w:val="yellow"/>
        </w:rPr>
        <w:t>（注：学校收取的管理费已包含在间接费用中）</w:t>
      </w:r>
    </w:p>
    <w:p w14:paraId="7B05A663">
      <w:pPr>
        <w:adjustRightInd w:val="0"/>
        <w:snapToGrid w:val="0"/>
        <w:spacing w:line="360" w:lineRule="auto"/>
        <w:ind w:firstLine="562" w:firstLineChars="200"/>
        <w:rPr>
          <w:rFonts w:ascii="仿宋_GB2312" w:eastAsia="仿宋_GB2312"/>
          <w:sz w:val="28"/>
          <w:szCs w:val="28"/>
        </w:rPr>
      </w:pPr>
      <w:r>
        <w:rPr>
          <w:rFonts w:hint="eastAsia" w:eastAsia="仿宋_GB2312"/>
          <w:b/>
          <w:color w:val="FF0000"/>
          <w:sz w:val="28"/>
          <w:highlight w:val="yellow"/>
        </w:rPr>
        <w:t>（注：一般不写其他来源资金）</w:t>
      </w:r>
    </w:p>
    <w:p w14:paraId="76CF9EF0">
      <w:pPr>
        <w:adjustRightInd w:val="0"/>
        <w:snapToGrid w:val="0"/>
        <w:spacing w:line="560" w:lineRule="exact"/>
        <w:ind w:firstLine="560" w:firstLineChars="200"/>
        <w:rPr>
          <w:rFonts w:ascii="仿宋_GB2312" w:eastAsia="仿宋_GB2312"/>
          <w:bCs/>
          <w:kern w:val="0"/>
          <w:sz w:val="28"/>
          <w:szCs w:val="28"/>
        </w:rPr>
      </w:pPr>
    </w:p>
    <w:p w14:paraId="1A8605A9">
      <w:pPr>
        <w:adjustRightInd w:val="0"/>
        <w:snapToGrid w:val="0"/>
        <w:spacing w:line="560" w:lineRule="exact"/>
        <w:ind w:firstLine="562" w:firstLineChars="200"/>
        <w:rPr>
          <w:rFonts w:ascii="黑体" w:eastAsia="黑体"/>
          <w:b/>
          <w:sz w:val="28"/>
        </w:rPr>
      </w:pPr>
      <w:r>
        <w:rPr>
          <w:rFonts w:hint="eastAsia" w:ascii="黑体" w:eastAsia="黑体"/>
          <w:b/>
          <w:sz w:val="28"/>
        </w:rPr>
        <w:t>三、合作研究资金管理</w:t>
      </w:r>
    </w:p>
    <w:p w14:paraId="01366D65">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1.项目申请人与参与者不是同一单位的，参与者所在单位（境内）视为合作研究单位。</w:t>
      </w:r>
    </w:p>
    <w:p w14:paraId="45C4D5A3">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 依托单位对其合作研究单位与项目有关的科研活动、资金管理负有监督责任。合作研究单位对项目资金使用的真实性、合规性承担直接责任，应配合依托单位做好项目资金管理，包括但不限于向依托单位提供合作研究资金收支的详细财务资料。</w:t>
      </w:r>
    </w:p>
    <w:p w14:paraId="4C09D1A9">
      <w:pPr>
        <w:adjustRightInd w:val="0"/>
        <w:snapToGrid w:val="0"/>
        <w:spacing w:line="560" w:lineRule="exact"/>
        <w:ind w:firstLine="560" w:firstLineChars="200"/>
        <w:rPr>
          <w:rFonts w:ascii="仿宋_GB2312" w:eastAsia="仿宋_GB2312"/>
          <w:sz w:val="28"/>
          <w:szCs w:val="28"/>
        </w:rPr>
      </w:pPr>
      <w:r>
        <w:rPr>
          <w:rFonts w:ascii="仿宋_GB2312" w:eastAsia="仿宋_GB2312"/>
          <w:sz w:val="28"/>
          <w:szCs w:val="28"/>
        </w:rPr>
        <w:t xml:space="preserve">3. </w:t>
      </w:r>
      <w:r>
        <w:rPr>
          <w:rFonts w:hint="eastAsia" w:ascii="仿宋_GB2312" w:eastAsia="仿宋_GB2312"/>
          <w:sz w:val="28"/>
          <w:szCs w:val="28"/>
        </w:rPr>
        <w:t>项目申请人与参与者应协商确定研究内容分工，并会同双方所在单位协商确定合作研究协议（合同）。依托单位应作为主体与合作研究单位签订合作研究协议（合同）并加盖公章或同等效力的专用章。</w:t>
      </w:r>
      <w:r>
        <w:rPr>
          <w:rFonts w:hint="eastAsia" w:ascii="仿宋_GB2312" w:eastAsia="仿宋_GB2312"/>
          <w:color w:val="FF0000"/>
          <w:sz w:val="28"/>
          <w:szCs w:val="28"/>
        </w:rPr>
        <w:t>合作研究协议（合同）最晚应在项目计划书审核后一个月内完成签订。</w:t>
      </w:r>
      <w:r>
        <w:rPr>
          <w:rFonts w:hint="eastAsia" w:ascii="仿宋_GB2312" w:eastAsia="仿宋_GB2312"/>
          <w:sz w:val="28"/>
          <w:szCs w:val="28"/>
        </w:rPr>
        <w:t>合作研究协议（合同）无须提交，留依托单位随项目存档备查。</w:t>
      </w:r>
    </w:p>
    <w:p w14:paraId="57E9FA65">
      <w:pPr>
        <w:numPr>
          <w:ilvl w:val="0"/>
          <w:numId w:val="2"/>
        </w:numPr>
        <w:adjustRightInd w:val="0"/>
        <w:snapToGrid w:val="0"/>
        <w:spacing w:line="560" w:lineRule="exact"/>
        <w:ind w:firstLine="560" w:firstLineChars="200"/>
        <w:rPr>
          <w:rFonts w:ascii="仿宋_GB2312" w:eastAsia="仿宋_GB2312"/>
          <w:color w:val="000000"/>
          <w:sz w:val="28"/>
          <w:szCs w:val="28"/>
        </w:rPr>
      </w:pPr>
      <w:r>
        <w:rPr>
          <w:rFonts w:hint="eastAsia" w:ascii="仿宋_GB2312" w:eastAsia="仿宋_GB2312"/>
          <w:sz w:val="28"/>
          <w:szCs w:val="28"/>
        </w:rPr>
        <w:t>合作研究协议（合同）应符合</w:t>
      </w:r>
      <w:bookmarkStart w:id="0" w:name="_GoBack"/>
      <w:bookmarkEnd w:id="0"/>
      <w:r>
        <w:rPr>
          <w:rFonts w:hint="eastAsia" w:ascii="仿宋_GB2312" w:eastAsia="仿宋_GB2312"/>
          <w:sz w:val="28"/>
          <w:szCs w:val="28"/>
        </w:rPr>
        <w:t>相关项目管理办法及《资金管理办法》规定，内容应明确资金管理要求、转拨资金金额和时间（可包括直接费用和间接费用）、违约违规处理等。</w:t>
      </w:r>
    </w:p>
    <w:p w14:paraId="194FA7A1">
      <w:pPr>
        <w:numPr>
          <w:ilvl w:val="255"/>
          <w:numId w:val="0"/>
        </w:num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5.对于经双方协商约定转拨合作研究资金的情况，项目申请人与参与者应当根据各自承担的研究任务分别编制预算（简称分预算）。分预算需经申请人和参与者签字（在《预算表》空白处），由申请人汇总编报总预算并提交自然科学基金委。分预算无需提交，留依托单位存档备查。</w:t>
      </w:r>
    </w:p>
    <w:p w14:paraId="4570AAAE">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对于经双方协商约定不转拨合作研究资金的情况，无需分别编制预算，但应在《预算说明书》中说明不转拨合作研究资金。</w:t>
      </w:r>
    </w:p>
    <w:p w14:paraId="3026C183">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6.依托单位应根据项目负责人意见，结合合作研究进度、合同约定等因素，及时按照项目计划书和合作研究协议（合同）转拨资金，不得无故拖延资金拨付。</w:t>
      </w:r>
      <w:r>
        <w:rPr>
          <w:rFonts w:ascii="仿宋_GB2312" w:eastAsia="仿宋_GB2312"/>
          <w:sz w:val="28"/>
          <w:szCs w:val="28"/>
        </w:rPr>
        <w:t>合作研究单位不得以委托研发、合作研发等形式再向外转拨资金。</w:t>
      </w:r>
    </w:p>
    <w:p w14:paraId="315FB935">
      <w:pPr>
        <w:adjustRightInd w:val="0"/>
        <w:snapToGrid w:val="0"/>
        <w:spacing w:line="560" w:lineRule="exact"/>
        <w:ind w:left="9" w:firstLine="562" w:firstLineChars="200"/>
        <w:rPr>
          <w:rFonts w:ascii="黑体" w:eastAsia="黑体"/>
          <w:b/>
          <w:sz w:val="28"/>
        </w:rPr>
      </w:pPr>
      <w:r>
        <w:rPr>
          <w:rFonts w:hint="eastAsia" w:ascii="黑体" w:eastAsia="黑体"/>
          <w:b/>
          <w:sz w:val="28"/>
        </w:rPr>
        <w:t>四、编制的规范性要求</w:t>
      </w:r>
    </w:p>
    <w:p w14:paraId="44B942AF">
      <w:pPr>
        <w:adjustRightInd w:val="0"/>
        <w:snapToGrid w:val="0"/>
        <w:spacing w:line="560" w:lineRule="exact"/>
        <w:ind w:firstLine="560" w:firstLineChars="200"/>
        <w:rPr>
          <w:rFonts w:eastAsia="仿宋_GB2312"/>
          <w:sz w:val="28"/>
        </w:rPr>
      </w:pPr>
      <w:r>
        <w:rPr>
          <w:rFonts w:hint="eastAsia" w:eastAsia="仿宋_GB2312"/>
          <w:sz w:val="28"/>
        </w:rPr>
        <w:t>预算数据以“万元”为单位，四舍五入精确到小数点后面两位。各类标准或单价以“元”为单位，四舍五入精确到个位。外币需按人民银行公布的即期汇率折合成人民币。</w:t>
      </w:r>
    </w:p>
    <w:p w14:paraId="2B1ED174">
      <w:pPr>
        <w:spacing w:line="560" w:lineRule="exact"/>
        <w:ind w:firstLine="522" w:firstLineChars="200"/>
        <w:rPr>
          <w:rFonts w:ascii="仿宋_GB2312" w:hAnsi="仿宋" w:eastAsia="仿宋_GB2312"/>
          <w:b/>
          <w:spacing w:val="-10"/>
          <w:sz w:val="28"/>
          <w:szCs w:val="28"/>
        </w:rPr>
      </w:pPr>
      <w:r>
        <w:rPr>
          <w:rFonts w:hint="eastAsia" w:ascii="仿宋_GB2312" w:hAnsi="仿宋" w:eastAsia="仿宋_GB2312"/>
          <w:b/>
          <w:spacing w:val="-10"/>
          <w:sz w:val="28"/>
          <w:szCs w:val="28"/>
        </w:rPr>
        <w:t>咨询电话：国家自然科学基金委员会财务局经费管理处</w:t>
      </w:r>
    </w:p>
    <w:p w14:paraId="472B472C">
      <w:pPr>
        <w:spacing w:line="560" w:lineRule="exact"/>
        <w:ind w:firstLine="522" w:firstLineChars="200"/>
        <w:rPr>
          <w:rFonts w:ascii="仿宋_GB2312" w:hAnsi="仿宋" w:eastAsia="仿宋_GB2312"/>
          <w:b/>
          <w:spacing w:val="-10"/>
          <w:sz w:val="28"/>
          <w:szCs w:val="28"/>
        </w:rPr>
      </w:pPr>
      <w:r>
        <w:rPr>
          <w:rFonts w:hint="eastAsia" w:ascii="仿宋_GB2312" w:hAnsi="仿宋" w:eastAsia="仿宋_GB2312"/>
          <w:b/>
          <w:spacing w:val="-10"/>
          <w:sz w:val="28"/>
          <w:szCs w:val="28"/>
        </w:rPr>
        <w:t xml:space="preserve">           010-62325245/7225/8383</w:t>
      </w:r>
    </w:p>
    <w:p w14:paraId="01FD182F">
      <w:pPr>
        <w:spacing w:line="560" w:lineRule="exact"/>
        <w:ind w:firstLine="522" w:firstLineChars="200"/>
        <w:rPr>
          <w:rFonts w:ascii="仿宋_GB2312" w:hAnsi="仿宋" w:eastAsia="仿宋_GB2312"/>
          <w:b/>
          <w:spacing w:val="-10"/>
          <w:sz w:val="28"/>
          <w:szCs w:val="28"/>
        </w:rPr>
      </w:pPr>
    </w:p>
    <w:p w14:paraId="0FA2F8BC">
      <w:pPr>
        <w:adjustRightInd w:val="0"/>
        <w:snapToGrid w:val="0"/>
        <w:spacing w:line="560" w:lineRule="exact"/>
        <w:ind w:firstLine="560" w:firstLineChars="200"/>
        <w:rPr>
          <w:rFonts w:eastAsia="仿宋_GB2312"/>
          <w:sz w:val="28"/>
        </w:rPr>
      </w:pPr>
      <w:r>
        <w:rPr>
          <w:rFonts w:hint="eastAsia" w:eastAsia="仿宋_GB2312"/>
          <w:sz w:val="28"/>
        </w:rPr>
        <w:t>附件：1.《国家自然科学基金预算制项目预算表》</w:t>
      </w:r>
    </w:p>
    <w:p w14:paraId="200DF0BA">
      <w:pPr>
        <w:adjustRightInd w:val="0"/>
        <w:snapToGrid w:val="0"/>
        <w:spacing w:line="560" w:lineRule="exact"/>
        <w:rPr>
          <w:rFonts w:eastAsia="仿宋_GB2312"/>
          <w:sz w:val="28"/>
        </w:rPr>
      </w:pPr>
      <w:r>
        <w:rPr>
          <w:rFonts w:hint="eastAsia" w:eastAsia="仿宋_GB2312"/>
          <w:sz w:val="28"/>
        </w:rPr>
        <w:t xml:space="preserve">          2.《预算说明书》</w:t>
      </w:r>
    </w:p>
    <w:p w14:paraId="1E0EB8AA">
      <w:pPr>
        <w:widowControl/>
        <w:numPr>
          <w:ilvl w:val="255"/>
          <w:numId w:val="0"/>
        </w:numPr>
        <w:rPr>
          <w:rFonts w:eastAsia="仿宋_GB2312"/>
          <w:sz w:val="28"/>
        </w:rPr>
      </w:pPr>
      <w:r>
        <w:rPr>
          <w:rFonts w:hint="eastAsia" w:eastAsia="仿宋_GB2312"/>
          <w:sz w:val="28"/>
        </w:rPr>
        <w:br w:type="page"/>
      </w:r>
    </w:p>
    <w:p w14:paraId="79AAA84B">
      <w:pPr>
        <w:adjustRightInd w:val="0"/>
        <w:snapToGrid w:val="0"/>
        <w:spacing w:line="560" w:lineRule="exact"/>
        <w:rPr>
          <w:rFonts w:eastAsia="仿宋_GB2312"/>
          <w:sz w:val="28"/>
        </w:rPr>
      </w:pPr>
      <w:r>
        <w:rPr>
          <w:rFonts w:hint="eastAsia" w:ascii="黑体" w:hAnsi="黑体" w:eastAsia="黑体" w:cs="黑体"/>
          <w:sz w:val="28"/>
        </w:rPr>
        <w:t>附件</w:t>
      </w:r>
    </w:p>
    <w:p w14:paraId="42B78B11">
      <w:pPr>
        <w:autoSpaceDE w:val="0"/>
        <w:autoSpaceDN w:val="0"/>
        <w:ind w:left="608" w:hanging="608"/>
        <w:jc w:val="center"/>
        <w:rPr>
          <w:rFonts w:ascii="黑体" w:eastAsia="黑体"/>
          <w:szCs w:val="21"/>
        </w:rPr>
      </w:pPr>
    </w:p>
    <w:p w14:paraId="2657C212">
      <w:pPr>
        <w:autoSpaceDE w:val="0"/>
        <w:autoSpaceDN w:val="0"/>
        <w:ind w:left="608" w:hanging="608"/>
        <w:jc w:val="center"/>
        <w:rPr>
          <w:rFonts w:ascii="黑体" w:eastAsia="黑体"/>
          <w:szCs w:val="21"/>
        </w:rPr>
      </w:pPr>
    </w:p>
    <w:p w14:paraId="2D0DA22C">
      <w:pPr>
        <w:autoSpaceDE w:val="0"/>
        <w:autoSpaceDN w:val="0"/>
        <w:spacing w:line="360" w:lineRule="auto"/>
        <w:jc w:val="center"/>
        <w:rPr>
          <w:rFonts w:eastAsia="黑体"/>
          <w:sz w:val="24"/>
        </w:rPr>
      </w:pPr>
      <w:r>
        <w:rPr>
          <w:rFonts w:hint="eastAsia" w:eastAsia="黑体" w:cs="黑体"/>
          <w:b/>
          <w:bCs/>
          <w:sz w:val="28"/>
          <w:szCs w:val="28"/>
        </w:rPr>
        <w:t>国家自然科学基金预算制项目预算表</w:t>
      </w:r>
    </w:p>
    <w:p w14:paraId="0CBAAAF0">
      <w:pPr>
        <w:autoSpaceDE w:val="0"/>
        <w:autoSpaceDN w:val="0"/>
        <w:adjustRightInd w:val="0"/>
        <w:snapToGrid w:val="0"/>
        <w:spacing w:line="300" w:lineRule="auto"/>
        <w:ind w:left="-283" w:leftChars="-135"/>
        <w:jc w:val="center"/>
        <w:rPr>
          <w:sz w:val="20"/>
          <w:szCs w:val="20"/>
        </w:rPr>
      </w:pPr>
      <w:r>
        <w:rPr>
          <w:rFonts w:hint="eastAsia" w:cs="宋体"/>
          <w:kern w:val="0"/>
          <w:sz w:val="20"/>
          <w:szCs w:val="20"/>
        </w:rPr>
        <w:t>项目申请号</w:t>
      </w:r>
      <w:r>
        <w:rPr>
          <w:rFonts w:hint="eastAsia" w:cs="宋体"/>
          <w:sz w:val="20"/>
          <w:szCs w:val="20"/>
        </w:rPr>
        <w:t>：项目申请人：金额单位：万元</w:t>
      </w:r>
    </w:p>
    <w:tbl>
      <w:tblPr>
        <w:tblStyle w:val="7"/>
        <w:tblW w:w="899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148"/>
        <w:gridCol w:w="5036"/>
        <w:gridCol w:w="2814"/>
      </w:tblGrid>
      <w:tr w14:paraId="3B3DA2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14:paraId="5B45DE35">
            <w:pPr>
              <w:autoSpaceDE w:val="0"/>
              <w:autoSpaceDN w:val="0"/>
              <w:ind w:left="608" w:hanging="608"/>
              <w:jc w:val="center"/>
              <w:rPr>
                <w:rFonts w:ascii="宋体"/>
                <w:b/>
                <w:bCs/>
                <w:sz w:val="20"/>
                <w:szCs w:val="20"/>
              </w:rPr>
            </w:pPr>
            <w:r>
              <w:rPr>
                <w:rFonts w:hint="eastAsia" w:ascii="宋体" w:hAnsi="宋体" w:cs="宋体"/>
                <w:b/>
                <w:bCs/>
                <w:sz w:val="20"/>
                <w:szCs w:val="20"/>
              </w:rPr>
              <w:t>序号</w:t>
            </w:r>
          </w:p>
        </w:tc>
        <w:tc>
          <w:tcPr>
            <w:tcW w:w="5036" w:type="dxa"/>
            <w:vAlign w:val="center"/>
          </w:tcPr>
          <w:p w14:paraId="36F2B285">
            <w:pPr>
              <w:autoSpaceDE w:val="0"/>
              <w:autoSpaceDN w:val="0"/>
              <w:jc w:val="center"/>
              <w:rPr>
                <w:rFonts w:ascii="宋体"/>
                <w:b/>
                <w:bCs/>
                <w:sz w:val="20"/>
                <w:szCs w:val="20"/>
              </w:rPr>
            </w:pPr>
            <w:r>
              <w:rPr>
                <w:rFonts w:hint="eastAsia" w:ascii="宋体" w:hAnsi="宋体" w:cs="宋体"/>
                <w:b/>
                <w:bCs/>
                <w:sz w:val="20"/>
                <w:szCs w:val="20"/>
              </w:rPr>
              <w:t>科目名称</w:t>
            </w:r>
          </w:p>
        </w:tc>
        <w:tc>
          <w:tcPr>
            <w:tcW w:w="2814" w:type="dxa"/>
            <w:vAlign w:val="center"/>
          </w:tcPr>
          <w:p w14:paraId="20AFD33D">
            <w:pPr>
              <w:autoSpaceDE w:val="0"/>
              <w:autoSpaceDN w:val="0"/>
              <w:jc w:val="center"/>
              <w:rPr>
                <w:rFonts w:ascii="宋体"/>
                <w:b/>
                <w:bCs/>
                <w:sz w:val="20"/>
                <w:szCs w:val="20"/>
              </w:rPr>
            </w:pPr>
            <w:r>
              <w:rPr>
                <w:rFonts w:hint="eastAsia" w:ascii="宋体" w:hAnsi="宋体" w:cs="宋体"/>
                <w:b/>
                <w:bCs/>
                <w:sz w:val="20"/>
                <w:szCs w:val="20"/>
              </w:rPr>
              <w:t>金额</w:t>
            </w:r>
          </w:p>
        </w:tc>
      </w:tr>
      <w:tr w14:paraId="17C404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14:paraId="0C503BB0">
            <w:pPr>
              <w:autoSpaceDE w:val="0"/>
              <w:autoSpaceDN w:val="0"/>
              <w:ind w:left="608" w:hanging="608"/>
              <w:jc w:val="center"/>
              <w:rPr>
                <w:rFonts w:ascii="宋体" w:hAnsi="宋体"/>
                <w:sz w:val="20"/>
                <w:szCs w:val="20"/>
              </w:rPr>
            </w:pPr>
            <w:r>
              <w:rPr>
                <w:rFonts w:hint="eastAsia" w:ascii="宋体" w:hAnsi="宋体"/>
                <w:sz w:val="20"/>
                <w:szCs w:val="20"/>
              </w:rPr>
              <w:t>（</w:t>
            </w:r>
            <w:r>
              <w:rPr>
                <w:rFonts w:ascii="宋体" w:hAnsi="宋体"/>
                <w:sz w:val="20"/>
                <w:szCs w:val="20"/>
              </w:rPr>
              <w:t>1</w:t>
            </w:r>
            <w:r>
              <w:rPr>
                <w:rFonts w:hint="eastAsia" w:ascii="宋体" w:hAnsi="宋体"/>
                <w:sz w:val="20"/>
                <w:szCs w:val="20"/>
              </w:rPr>
              <w:t>）</w:t>
            </w:r>
          </w:p>
        </w:tc>
        <w:tc>
          <w:tcPr>
            <w:tcW w:w="5036" w:type="dxa"/>
            <w:vAlign w:val="center"/>
          </w:tcPr>
          <w:p w14:paraId="743C35D0">
            <w:pPr>
              <w:autoSpaceDE w:val="0"/>
              <w:autoSpaceDN w:val="0"/>
              <w:rPr>
                <w:rFonts w:ascii="宋体"/>
                <w:sz w:val="20"/>
                <w:szCs w:val="20"/>
              </w:rPr>
            </w:pPr>
            <w:r>
              <w:rPr>
                <w:rFonts w:hint="eastAsia" w:ascii="宋体" w:hAnsi="宋体" w:cs="宋体"/>
                <w:sz w:val="20"/>
                <w:szCs w:val="20"/>
              </w:rPr>
              <w:t>1. 科学基金资助项目直接费用合计</w:t>
            </w:r>
          </w:p>
        </w:tc>
        <w:tc>
          <w:tcPr>
            <w:tcW w:w="2814" w:type="dxa"/>
            <w:vAlign w:val="center"/>
          </w:tcPr>
          <w:p w14:paraId="1DE323EB">
            <w:pPr>
              <w:autoSpaceDE w:val="0"/>
              <w:autoSpaceDN w:val="0"/>
              <w:jc w:val="center"/>
              <w:rPr>
                <w:rFonts w:ascii="宋体"/>
                <w:sz w:val="20"/>
                <w:szCs w:val="20"/>
              </w:rPr>
            </w:pPr>
          </w:p>
        </w:tc>
      </w:tr>
      <w:tr w14:paraId="1675C5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14:paraId="1BB43B1F">
            <w:pPr>
              <w:autoSpaceDE w:val="0"/>
              <w:autoSpaceDN w:val="0"/>
              <w:ind w:left="608" w:hanging="608"/>
              <w:jc w:val="center"/>
              <w:rPr>
                <w:rFonts w:ascii="宋体" w:hAnsi="宋体"/>
                <w:sz w:val="20"/>
                <w:szCs w:val="20"/>
              </w:rPr>
            </w:pPr>
            <w:r>
              <w:rPr>
                <w:rFonts w:hint="eastAsia" w:ascii="宋体" w:hAnsi="宋体"/>
                <w:sz w:val="20"/>
                <w:szCs w:val="20"/>
              </w:rPr>
              <w:t>（2）</w:t>
            </w:r>
          </w:p>
        </w:tc>
        <w:tc>
          <w:tcPr>
            <w:tcW w:w="5036" w:type="dxa"/>
            <w:vAlign w:val="center"/>
          </w:tcPr>
          <w:p w14:paraId="6A98CF35">
            <w:pPr>
              <w:autoSpaceDE w:val="0"/>
              <w:autoSpaceDN w:val="0"/>
              <w:ind w:firstLine="200" w:firstLineChars="100"/>
              <w:rPr>
                <w:rFonts w:ascii="宋体" w:hAnsi="宋体" w:cs="宋体"/>
                <w:sz w:val="20"/>
                <w:szCs w:val="20"/>
              </w:rPr>
            </w:pPr>
            <w:r>
              <w:rPr>
                <w:rFonts w:ascii="宋体" w:hAnsi="宋体" w:cs="宋体"/>
                <w:sz w:val="20"/>
                <w:szCs w:val="20"/>
              </w:rPr>
              <w:t>1</w:t>
            </w:r>
            <w:r>
              <w:rPr>
                <w:rFonts w:hint="eastAsia" w:ascii="宋体" w:hAnsi="宋体" w:cs="宋体"/>
                <w:sz w:val="20"/>
                <w:szCs w:val="20"/>
              </w:rPr>
              <w:t>.1设备费</w:t>
            </w:r>
          </w:p>
        </w:tc>
        <w:tc>
          <w:tcPr>
            <w:tcW w:w="2814" w:type="dxa"/>
          </w:tcPr>
          <w:p w14:paraId="1D3AC83D">
            <w:pPr>
              <w:autoSpaceDE w:val="0"/>
              <w:autoSpaceDN w:val="0"/>
              <w:rPr>
                <w:rFonts w:ascii="宋体"/>
                <w:sz w:val="20"/>
                <w:szCs w:val="20"/>
              </w:rPr>
            </w:pPr>
          </w:p>
        </w:tc>
      </w:tr>
      <w:tr w14:paraId="5A36A4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14:paraId="1AFFCA5A">
            <w:pPr>
              <w:autoSpaceDE w:val="0"/>
              <w:autoSpaceDN w:val="0"/>
              <w:ind w:left="608" w:hanging="608"/>
              <w:jc w:val="center"/>
              <w:rPr>
                <w:rFonts w:ascii="宋体" w:hAnsi="宋体"/>
                <w:sz w:val="20"/>
                <w:szCs w:val="20"/>
              </w:rPr>
            </w:pPr>
            <w:r>
              <w:rPr>
                <w:rFonts w:hint="eastAsia" w:ascii="宋体" w:hAnsi="宋体"/>
                <w:sz w:val="20"/>
                <w:szCs w:val="20"/>
              </w:rPr>
              <w:t>（3）</w:t>
            </w:r>
          </w:p>
        </w:tc>
        <w:tc>
          <w:tcPr>
            <w:tcW w:w="5036" w:type="dxa"/>
            <w:vAlign w:val="center"/>
          </w:tcPr>
          <w:p w14:paraId="77ADD98C">
            <w:pPr>
              <w:autoSpaceDE w:val="0"/>
              <w:autoSpaceDN w:val="0"/>
              <w:ind w:firstLine="600" w:firstLineChars="300"/>
              <w:rPr>
                <w:rFonts w:ascii="宋体"/>
                <w:sz w:val="20"/>
                <w:szCs w:val="20"/>
              </w:rPr>
            </w:pPr>
            <w:r>
              <w:rPr>
                <w:rFonts w:hint="eastAsia" w:ascii="宋体" w:hAnsi="宋体" w:cs="宋体"/>
                <w:sz w:val="20"/>
                <w:szCs w:val="20"/>
              </w:rPr>
              <w:t>其中：设备购置费</w:t>
            </w:r>
          </w:p>
        </w:tc>
        <w:tc>
          <w:tcPr>
            <w:tcW w:w="2814" w:type="dxa"/>
          </w:tcPr>
          <w:p w14:paraId="21FF0271">
            <w:pPr>
              <w:autoSpaceDE w:val="0"/>
              <w:autoSpaceDN w:val="0"/>
              <w:rPr>
                <w:rFonts w:ascii="宋体"/>
                <w:sz w:val="20"/>
                <w:szCs w:val="20"/>
              </w:rPr>
            </w:pPr>
          </w:p>
        </w:tc>
      </w:tr>
      <w:tr w14:paraId="217C0D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14:paraId="09EDD643">
            <w:pPr>
              <w:autoSpaceDE w:val="0"/>
              <w:autoSpaceDN w:val="0"/>
              <w:ind w:left="608" w:hanging="608"/>
              <w:jc w:val="center"/>
              <w:rPr>
                <w:rFonts w:ascii="宋体" w:hAnsi="宋体"/>
                <w:sz w:val="20"/>
                <w:szCs w:val="20"/>
              </w:rPr>
            </w:pPr>
            <w:r>
              <w:rPr>
                <w:rFonts w:hint="eastAsia" w:ascii="宋体" w:hAnsi="宋体"/>
                <w:sz w:val="20"/>
                <w:szCs w:val="20"/>
              </w:rPr>
              <w:t>（4）</w:t>
            </w:r>
          </w:p>
        </w:tc>
        <w:tc>
          <w:tcPr>
            <w:tcW w:w="5036" w:type="dxa"/>
            <w:vAlign w:val="center"/>
          </w:tcPr>
          <w:p w14:paraId="515DBAEF">
            <w:pPr>
              <w:autoSpaceDE w:val="0"/>
              <w:autoSpaceDN w:val="0"/>
              <w:ind w:firstLine="200" w:firstLineChars="100"/>
              <w:rPr>
                <w:rFonts w:ascii="宋体"/>
                <w:sz w:val="20"/>
                <w:szCs w:val="20"/>
              </w:rPr>
            </w:pPr>
            <w:r>
              <w:rPr>
                <w:rFonts w:hint="eastAsia" w:ascii="宋体" w:hAnsi="宋体" w:cs="宋体"/>
                <w:sz w:val="20"/>
                <w:szCs w:val="20"/>
              </w:rPr>
              <w:t>1.2 业务费</w:t>
            </w:r>
          </w:p>
        </w:tc>
        <w:tc>
          <w:tcPr>
            <w:tcW w:w="2814" w:type="dxa"/>
          </w:tcPr>
          <w:p w14:paraId="18BE7D32">
            <w:pPr>
              <w:autoSpaceDE w:val="0"/>
              <w:autoSpaceDN w:val="0"/>
              <w:rPr>
                <w:rFonts w:ascii="宋体"/>
                <w:sz w:val="20"/>
                <w:szCs w:val="20"/>
              </w:rPr>
            </w:pPr>
          </w:p>
        </w:tc>
      </w:tr>
      <w:tr w14:paraId="5FAD92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14:paraId="2D1E4F15">
            <w:pPr>
              <w:autoSpaceDE w:val="0"/>
              <w:autoSpaceDN w:val="0"/>
              <w:ind w:left="608" w:hanging="608"/>
              <w:jc w:val="center"/>
              <w:rPr>
                <w:rFonts w:ascii="宋体" w:hAnsi="宋体"/>
                <w:sz w:val="20"/>
                <w:szCs w:val="20"/>
              </w:rPr>
            </w:pPr>
            <w:r>
              <w:rPr>
                <w:rFonts w:hint="eastAsia" w:ascii="宋体" w:hAnsi="宋体"/>
                <w:sz w:val="20"/>
                <w:szCs w:val="20"/>
              </w:rPr>
              <w:t>（5）</w:t>
            </w:r>
          </w:p>
        </w:tc>
        <w:tc>
          <w:tcPr>
            <w:tcW w:w="5036" w:type="dxa"/>
            <w:vAlign w:val="center"/>
          </w:tcPr>
          <w:p w14:paraId="05755CA1">
            <w:pPr>
              <w:autoSpaceDE w:val="0"/>
              <w:autoSpaceDN w:val="0"/>
              <w:ind w:firstLine="200" w:firstLineChars="100"/>
              <w:rPr>
                <w:rFonts w:ascii="宋体"/>
                <w:sz w:val="20"/>
                <w:szCs w:val="20"/>
              </w:rPr>
            </w:pPr>
            <w:r>
              <w:rPr>
                <w:rFonts w:hint="eastAsia" w:ascii="宋体" w:hAnsi="宋体" w:cs="宋体"/>
                <w:sz w:val="20"/>
                <w:szCs w:val="20"/>
              </w:rPr>
              <w:t>1.3 劳务费</w:t>
            </w:r>
          </w:p>
        </w:tc>
        <w:tc>
          <w:tcPr>
            <w:tcW w:w="2814" w:type="dxa"/>
          </w:tcPr>
          <w:p w14:paraId="1185C129">
            <w:pPr>
              <w:autoSpaceDE w:val="0"/>
              <w:autoSpaceDN w:val="0"/>
              <w:rPr>
                <w:rFonts w:ascii="宋体"/>
                <w:sz w:val="20"/>
                <w:szCs w:val="20"/>
              </w:rPr>
            </w:pPr>
          </w:p>
        </w:tc>
      </w:tr>
      <w:tr w14:paraId="4A32D3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14:paraId="149643B3">
            <w:pPr>
              <w:autoSpaceDE w:val="0"/>
              <w:autoSpaceDN w:val="0"/>
              <w:ind w:left="608" w:hanging="608"/>
              <w:jc w:val="center"/>
              <w:rPr>
                <w:rFonts w:ascii="宋体" w:hAnsi="宋体"/>
                <w:sz w:val="20"/>
                <w:szCs w:val="20"/>
              </w:rPr>
            </w:pPr>
            <w:r>
              <w:rPr>
                <w:rFonts w:hint="eastAsia" w:ascii="宋体" w:hAnsi="宋体"/>
                <w:sz w:val="20"/>
                <w:szCs w:val="20"/>
              </w:rPr>
              <w:t>（6）</w:t>
            </w:r>
          </w:p>
        </w:tc>
        <w:tc>
          <w:tcPr>
            <w:tcW w:w="5036" w:type="dxa"/>
            <w:vAlign w:val="center"/>
          </w:tcPr>
          <w:p w14:paraId="0E7804E7">
            <w:pPr>
              <w:autoSpaceDE w:val="0"/>
              <w:autoSpaceDN w:val="0"/>
              <w:rPr>
                <w:rFonts w:ascii="宋体"/>
                <w:sz w:val="20"/>
                <w:szCs w:val="20"/>
              </w:rPr>
            </w:pPr>
            <w:r>
              <w:rPr>
                <w:rFonts w:hint="eastAsia" w:ascii="宋体" w:hAnsi="宋体" w:cs="宋体"/>
                <w:sz w:val="20"/>
                <w:szCs w:val="20"/>
              </w:rPr>
              <w:t>2. 直接费用中合作研究转拨资金</w:t>
            </w:r>
          </w:p>
        </w:tc>
        <w:tc>
          <w:tcPr>
            <w:tcW w:w="2814" w:type="dxa"/>
          </w:tcPr>
          <w:p w14:paraId="4BF55D53">
            <w:pPr>
              <w:autoSpaceDE w:val="0"/>
              <w:autoSpaceDN w:val="0"/>
              <w:rPr>
                <w:rFonts w:ascii="宋体"/>
                <w:sz w:val="20"/>
                <w:szCs w:val="20"/>
              </w:rPr>
            </w:pPr>
          </w:p>
        </w:tc>
      </w:tr>
      <w:tr w14:paraId="43092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14:paraId="4F89C5DF">
            <w:pPr>
              <w:autoSpaceDE w:val="0"/>
              <w:autoSpaceDN w:val="0"/>
              <w:ind w:left="608" w:hanging="608"/>
              <w:jc w:val="center"/>
              <w:rPr>
                <w:rFonts w:ascii="宋体" w:hAnsi="宋体"/>
                <w:sz w:val="20"/>
                <w:szCs w:val="20"/>
              </w:rPr>
            </w:pPr>
            <w:r>
              <w:rPr>
                <w:rFonts w:hint="eastAsia" w:ascii="宋体" w:hAnsi="宋体"/>
                <w:sz w:val="20"/>
                <w:szCs w:val="20"/>
              </w:rPr>
              <w:t>（7）</w:t>
            </w:r>
          </w:p>
        </w:tc>
        <w:tc>
          <w:tcPr>
            <w:tcW w:w="5036" w:type="dxa"/>
            <w:vAlign w:val="center"/>
          </w:tcPr>
          <w:p w14:paraId="0B5666F5">
            <w:pPr>
              <w:autoSpaceDE w:val="0"/>
              <w:autoSpaceDN w:val="0"/>
              <w:rPr>
                <w:rFonts w:ascii="宋体" w:hAnsi="宋体" w:cs="宋体"/>
                <w:sz w:val="20"/>
                <w:szCs w:val="20"/>
              </w:rPr>
            </w:pPr>
            <w:r>
              <w:rPr>
                <w:rFonts w:hint="eastAsia" w:ascii="宋体" w:hAnsi="宋体" w:cs="宋体"/>
                <w:sz w:val="20"/>
                <w:szCs w:val="20"/>
              </w:rPr>
              <w:t>3. 其他来源资金</w:t>
            </w:r>
          </w:p>
        </w:tc>
        <w:tc>
          <w:tcPr>
            <w:tcW w:w="2814" w:type="dxa"/>
          </w:tcPr>
          <w:p w14:paraId="7CB7A95C">
            <w:pPr>
              <w:autoSpaceDE w:val="0"/>
              <w:autoSpaceDN w:val="0"/>
              <w:rPr>
                <w:rFonts w:ascii="宋体"/>
                <w:sz w:val="20"/>
                <w:szCs w:val="20"/>
              </w:rPr>
            </w:pPr>
          </w:p>
        </w:tc>
      </w:tr>
    </w:tbl>
    <w:p w14:paraId="50D22F16">
      <w:pPr>
        <w:autoSpaceDE w:val="0"/>
        <w:autoSpaceDN w:val="0"/>
        <w:adjustRightInd w:val="0"/>
        <w:snapToGrid w:val="0"/>
        <w:spacing w:line="300" w:lineRule="auto"/>
        <w:ind w:left="-283" w:leftChars="-135"/>
        <w:jc w:val="left"/>
        <w:rPr>
          <w:rFonts w:cs="宋体"/>
          <w:kern w:val="0"/>
          <w:sz w:val="20"/>
          <w:szCs w:val="20"/>
        </w:rPr>
      </w:pPr>
      <w:r>
        <w:rPr>
          <w:rFonts w:hint="eastAsia" w:cs="宋体"/>
          <w:kern w:val="0"/>
          <w:sz w:val="20"/>
          <w:szCs w:val="20"/>
        </w:rPr>
        <w:t>注：1.请按照项目研究实际需要合理填写各科目预算金额。</w:t>
      </w:r>
    </w:p>
    <w:p w14:paraId="43261371">
      <w:pPr>
        <w:numPr>
          <w:ilvl w:val="0"/>
          <w:numId w:val="3"/>
        </w:numPr>
        <w:autoSpaceDE w:val="0"/>
        <w:autoSpaceDN w:val="0"/>
        <w:adjustRightInd w:val="0"/>
        <w:snapToGrid w:val="0"/>
        <w:spacing w:line="300" w:lineRule="auto"/>
        <w:ind w:left="-283" w:leftChars="-135" w:firstLine="400" w:firstLineChars="200"/>
        <w:jc w:val="left"/>
        <w:rPr>
          <w:rFonts w:cs="宋体"/>
          <w:kern w:val="0"/>
          <w:sz w:val="20"/>
          <w:szCs w:val="20"/>
        </w:rPr>
      </w:pPr>
      <w:r>
        <w:rPr>
          <w:rFonts w:hint="eastAsia" w:cs="宋体"/>
          <w:kern w:val="0"/>
          <w:sz w:val="20"/>
          <w:szCs w:val="20"/>
        </w:rPr>
        <w:t>（1）=（2）+（4）+（5）。</w:t>
      </w:r>
    </w:p>
    <w:p w14:paraId="21155CD2">
      <w:pPr>
        <w:numPr>
          <w:ilvl w:val="0"/>
          <w:numId w:val="3"/>
        </w:numPr>
        <w:autoSpaceDE w:val="0"/>
        <w:autoSpaceDN w:val="0"/>
        <w:adjustRightInd w:val="0"/>
        <w:snapToGrid w:val="0"/>
        <w:spacing w:line="300" w:lineRule="auto"/>
        <w:ind w:left="-283" w:leftChars="-135" w:firstLine="400" w:firstLineChars="200"/>
        <w:jc w:val="left"/>
        <w:rPr>
          <w:rFonts w:cs="宋体"/>
          <w:kern w:val="0"/>
          <w:sz w:val="20"/>
          <w:szCs w:val="20"/>
        </w:rPr>
      </w:pPr>
      <w:r>
        <w:rPr>
          <w:rFonts w:hint="eastAsia" w:cs="宋体"/>
          <w:kern w:val="0"/>
          <w:sz w:val="20"/>
          <w:szCs w:val="20"/>
        </w:rPr>
        <w:t>如果不存在转拨资金的情形，（6）请填“0”。</w:t>
      </w:r>
    </w:p>
    <w:p w14:paraId="54BA0F3E">
      <w:pPr>
        <w:numPr>
          <w:ilvl w:val="0"/>
          <w:numId w:val="3"/>
        </w:numPr>
        <w:autoSpaceDE w:val="0"/>
        <w:autoSpaceDN w:val="0"/>
        <w:adjustRightInd w:val="0"/>
        <w:snapToGrid w:val="0"/>
        <w:spacing w:line="300" w:lineRule="auto"/>
        <w:ind w:left="-283" w:leftChars="-135" w:firstLine="400" w:firstLineChars="200"/>
        <w:jc w:val="left"/>
        <w:rPr>
          <w:rFonts w:cs="宋体"/>
          <w:kern w:val="0"/>
          <w:sz w:val="20"/>
          <w:szCs w:val="20"/>
        </w:rPr>
        <w:sectPr>
          <w:footerReference r:id="rId3" w:type="default"/>
          <w:pgSz w:w="11906" w:h="16838"/>
          <w:pgMar w:top="1440" w:right="1800" w:bottom="1440" w:left="1800" w:header="851" w:footer="992" w:gutter="0"/>
          <w:cols w:space="425" w:num="1"/>
          <w:docGrid w:type="lines" w:linePitch="312" w:charSpace="0"/>
        </w:sectPr>
      </w:pPr>
      <w:r>
        <w:rPr>
          <w:rFonts w:hint="eastAsia" w:cs="宋体"/>
          <w:kern w:val="0"/>
          <w:sz w:val="20"/>
          <w:szCs w:val="20"/>
        </w:rPr>
        <w:t>如果无其他来源资金，（7）请填“0”</w:t>
      </w:r>
    </w:p>
    <w:p w14:paraId="609747BF">
      <w:pPr>
        <w:autoSpaceDE w:val="0"/>
        <w:autoSpaceDN w:val="0"/>
        <w:ind w:left="608" w:hanging="608"/>
        <w:jc w:val="center"/>
        <w:rPr>
          <w:rFonts w:ascii="黑体" w:eastAsia="黑体"/>
          <w:szCs w:val="21"/>
        </w:rPr>
      </w:pPr>
    </w:p>
    <w:tbl>
      <w:tblPr>
        <w:tblStyle w:val="7"/>
        <w:tblW w:w="91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9122"/>
      </w:tblGrid>
      <w:tr w14:paraId="71CEA0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9122" w:type="dxa"/>
            <w:tcBorders>
              <w:top w:val="nil"/>
              <w:left w:val="nil"/>
              <w:bottom w:val="single" w:color="auto" w:sz="6" w:space="0"/>
              <w:right w:val="nil"/>
            </w:tcBorders>
          </w:tcPr>
          <w:p w14:paraId="40116BC6">
            <w:pPr>
              <w:autoSpaceDE w:val="0"/>
              <w:autoSpaceDN w:val="0"/>
              <w:rPr>
                <w:rFonts w:ascii="黑体" w:eastAsia="黑体"/>
                <w:szCs w:val="21"/>
              </w:rPr>
            </w:pPr>
          </w:p>
          <w:p w14:paraId="3F591C53">
            <w:pPr>
              <w:autoSpaceDE w:val="0"/>
              <w:autoSpaceDN w:val="0"/>
              <w:ind w:left="608" w:hanging="608"/>
              <w:jc w:val="center"/>
              <w:rPr>
                <w:rFonts w:ascii="黑体" w:eastAsia="黑体"/>
                <w:b/>
                <w:bCs/>
                <w:sz w:val="28"/>
                <w:szCs w:val="28"/>
              </w:rPr>
            </w:pPr>
            <w:r>
              <w:rPr>
                <w:rFonts w:hint="eastAsia" w:ascii="黑体" w:eastAsia="黑体" w:cs="黑体"/>
                <w:b/>
                <w:bCs/>
                <w:sz w:val="28"/>
                <w:szCs w:val="28"/>
              </w:rPr>
              <w:t>预算说明书</w:t>
            </w:r>
          </w:p>
        </w:tc>
      </w:tr>
      <w:tr w14:paraId="64612D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1665" w:hRule="atLeast"/>
          <w:jc w:val="center"/>
        </w:trPr>
        <w:tc>
          <w:tcPr>
            <w:tcW w:w="9122" w:type="dxa"/>
            <w:tcBorders>
              <w:left w:val="single" w:color="auto" w:sz="4" w:space="0"/>
              <w:right w:val="single" w:color="auto" w:sz="4" w:space="0"/>
            </w:tcBorders>
          </w:tcPr>
          <w:p w14:paraId="27E86BA6">
            <w:pPr>
              <w:autoSpaceDE w:val="0"/>
              <w:autoSpaceDN w:val="0"/>
              <w:spacing w:line="240" w:lineRule="exact"/>
              <w:ind w:firstLine="361" w:firstLineChars="200"/>
              <w:jc w:val="left"/>
              <w:rPr>
                <w:rFonts w:ascii="仿宋_GB2312" w:eastAsia="仿宋_GB2312" w:cs="仿宋_GB2312"/>
                <w:b/>
                <w:bCs/>
                <w:sz w:val="18"/>
                <w:szCs w:val="18"/>
              </w:rPr>
            </w:pPr>
            <w:r>
              <w:rPr>
                <w:rFonts w:hint="eastAsia" w:ascii="仿宋_GB2312" w:eastAsia="仿宋_GB2312" w:cs="仿宋_GB2312"/>
                <w:b/>
                <w:bCs/>
                <w:sz w:val="18"/>
                <w:szCs w:val="18"/>
              </w:rPr>
              <w:t>1.科学基金资助项目直接费用</w:t>
            </w:r>
          </w:p>
          <w:p w14:paraId="208AD104">
            <w:pPr>
              <w:autoSpaceDE w:val="0"/>
              <w:autoSpaceDN w:val="0"/>
              <w:spacing w:line="240" w:lineRule="exact"/>
              <w:ind w:firstLine="361" w:firstLineChars="200"/>
              <w:rPr>
                <w:rFonts w:ascii="仿宋_GB2312" w:eastAsia="仿宋_GB2312" w:cs="仿宋_GB2312"/>
                <w:sz w:val="18"/>
                <w:szCs w:val="18"/>
              </w:rPr>
            </w:pPr>
            <w:r>
              <w:rPr>
                <w:rFonts w:hint="eastAsia" w:ascii="仿宋_GB2312" w:eastAsia="仿宋_GB2312" w:cs="仿宋_GB2312"/>
                <w:b/>
                <w:bCs/>
                <w:sz w:val="18"/>
                <w:szCs w:val="18"/>
              </w:rPr>
              <w:t>请按照《国家自然科学基金项目申请书预算编制说明》等有关要求，按照政策相符性、目标相关性和经济合理性原则，实事求是编制项目预算。填报时，每个科目应结合科研任务按支出用途进行基本测算说明。</w:t>
            </w:r>
          </w:p>
          <w:p w14:paraId="4DEE2682">
            <w:pPr>
              <w:autoSpaceDE w:val="0"/>
              <w:autoSpaceDN w:val="0"/>
              <w:spacing w:line="240" w:lineRule="exact"/>
              <w:ind w:firstLine="360" w:firstLineChars="200"/>
              <w:rPr>
                <w:rFonts w:ascii="仿宋_GB2312" w:eastAsia="仿宋_GB2312" w:cs="仿宋_GB2312"/>
                <w:sz w:val="18"/>
                <w:szCs w:val="18"/>
              </w:rPr>
            </w:pPr>
          </w:p>
          <w:p w14:paraId="2D42B522">
            <w:pPr>
              <w:autoSpaceDE w:val="0"/>
              <w:autoSpaceDN w:val="0"/>
              <w:spacing w:line="240" w:lineRule="exact"/>
              <w:ind w:firstLine="360" w:firstLineChars="200"/>
              <w:rPr>
                <w:rFonts w:ascii="仿宋_GB2312" w:eastAsia="仿宋_GB2312" w:cs="仿宋_GB2312"/>
                <w:sz w:val="18"/>
                <w:szCs w:val="18"/>
              </w:rPr>
            </w:pPr>
            <w:r>
              <w:rPr>
                <w:rFonts w:hint="eastAsia" w:ascii="仿宋_GB2312" w:eastAsia="仿宋_GB2312" w:cs="仿宋_GB2312"/>
                <w:sz w:val="18"/>
                <w:szCs w:val="18"/>
              </w:rPr>
              <w:t>1.1 设备费（是指在项目实施过程中购置或试制专用仪器设备，对现有仪器设备进行升级改造，以及租赁外单位仪器设备而发生的费用。计算类仪器设备和软件工具可在设备费科目列支。填报时，应按照设备购置费、试制改造费和租赁使用费的分类，提供设备支出的必要性及基本测算说明。单价大于50万元（含50万元）的设备需补充说明设备的主要性能指标、主要技术参数等内容。）</w:t>
            </w:r>
          </w:p>
          <w:p w14:paraId="3F74CC5E">
            <w:pPr>
              <w:autoSpaceDE w:val="0"/>
              <w:autoSpaceDN w:val="0"/>
              <w:ind w:left="608" w:hanging="608"/>
              <w:rPr>
                <w:sz w:val="20"/>
                <w:szCs w:val="20"/>
              </w:rPr>
            </w:pPr>
          </w:p>
          <w:p w14:paraId="7D0AA36A">
            <w:pPr>
              <w:autoSpaceDE w:val="0"/>
              <w:autoSpaceDN w:val="0"/>
              <w:ind w:left="608" w:hanging="608"/>
              <w:rPr>
                <w:sz w:val="20"/>
                <w:szCs w:val="20"/>
              </w:rPr>
            </w:pPr>
          </w:p>
          <w:p w14:paraId="5359B701">
            <w:pPr>
              <w:autoSpaceDE w:val="0"/>
              <w:autoSpaceDN w:val="0"/>
              <w:ind w:left="608" w:hanging="608"/>
              <w:rPr>
                <w:sz w:val="20"/>
                <w:szCs w:val="20"/>
              </w:rPr>
            </w:pPr>
          </w:p>
          <w:p w14:paraId="4CE6B047">
            <w:pPr>
              <w:autoSpaceDE w:val="0"/>
              <w:autoSpaceDN w:val="0"/>
              <w:spacing w:line="240" w:lineRule="exact"/>
              <w:ind w:firstLine="360" w:firstLineChars="200"/>
              <w:rPr>
                <w:rFonts w:ascii="仿宋_GB2312" w:eastAsia="仿宋_GB2312" w:cs="仿宋_GB2312"/>
                <w:sz w:val="18"/>
                <w:szCs w:val="18"/>
              </w:rPr>
            </w:pPr>
            <w:r>
              <w:rPr>
                <w:rFonts w:hint="eastAsia" w:ascii="仿宋_GB2312" w:eastAsia="仿宋_GB2312" w:cs="仿宋_GB2312"/>
                <w:sz w:val="18"/>
                <w:szCs w:val="18"/>
              </w:rPr>
              <w:t>1.2 业务费（是指项目实施过程中消耗的各种材料、辅助材料等低值易耗品的采购、运输、装卸、整理等费用，发生的测试化验加工、燃料动力、出版/文献/信息传播/知识产权事务、会议/差旅/国际合作交流等费用，以及其他相关支出。填报时，应按照支出大类进行基本测算说明。）</w:t>
            </w:r>
          </w:p>
          <w:p w14:paraId="0AAAEF10">
            <w:pPr>
              <w:autoSpaceDE w:val="0"/>
              <w:autoSpaceDN w:val="0"/>
              <w:spacing w:line="240" w:lineRule="exact"/>
              <w:rPr>
                <w:rFonts w:ascii="仿宋_GB2312" w:eastAsia="仿宋_GB2312" w:cs="仿宋_GB2312"/>
                <w:sz w:val="18"/>
                <w:szCs w:val="18"/>
              </w:rPr>
            </w:pPr>
          </w:p>
          <w:p w14:paraId="4AC805C9">
            <w:pPr>
              <w:autoSpaceDE w:val="0"/>
              <w:autoSpaceDN w:val="0"/>
              <w:spacing w:line="240" w:lineRule="exact"/>
              <w:rPr>
                <w:rFonts w:ascii="仿宋_GB2312" w:eastAsia="仿宋_GB2312" w:cs="仿宋_GB2312"/>
                <w:sz w:val="18"/>
                <w:szCs w:val="18"/>
              </w:rPr>
            </w:pPr>
          </w:p>
          <w:p w14:paraId="27C6309B">
            <w:pPr>
              <w:autoSpaceDE w:val="0"/>
              <w:autoSpaceDN w:val="0"/>
              <w:spacing w:line="240" w:lineRule="exact"/>
              <w:rPr>
                <w:rFonts w:ascii="仿宋_GB2312" w:eastAsia="仿宋_GB2312" w:cs="仿宋_GB2312"/>
                <w:sz w:val="18"/>
                <w:szCs w:val="18"/>
              </w:rPr>
            </w:pPr>
          </w:p>
          <w:p w14:paraId="60B90F0C">
            <w:pPr>
              <w:autoSpaceDE w:val="0"/>
              <w:autoSpaceDN w:val="0"/>
              <w:spacing w:line="240" w:lineRule="exact"/>
              <w:rPr>
                <w:rFonts w:ascii="仿宋_GB2312" w:eastAsia="仿宋_GB2312" w:cs="仿宋_GB2312"/>
                <w:sz w:val="18"/>
                <w:szCs w:val="18"/>
              </w:rPr>
            </w:pPr>
          </w:p>
          <w:p w14:paraId="10367705">
            <w:pPr>
              <w:autoSpaceDE w:val="0"/>
              <w:autoSpaceDN w:val="0"/>
              <w:spacing w:line="240" w:lineRule="exact"/>
              <w:ind w:firstLine="360" w:firstLineChars="200"/>
              <w:rPr>
                <w:rFonts w:ascii="仿宋_GB2312" w:eastAsia="仿宋_GB2312" w:cs="仿宋_GB2312"/>
                <w:sz w:val="18"/>
                <w:szCs w:val="18"/>
              </w:rPr>
            </w:pPr>
            <w:r>
              <w:rPr>
                <w:rFonts w:hint="eastAsia" w:ascii="仿宋_GB2312" w:eastAsia="仿宋_GB2312" w:cs="仿宋_GB2312"/>
                <w:sz w:val="18"/>
                <w:szCs w:val="18"/>
              </w:rPr>
              <w:t>1.3 劳务费（是指在项目实施过程中支付给参与项目研究的研究生、博士后、访问学者以及项目聘用的研究人员、科研辅助人员等的劳务性费用，以及支付给临时聘请的咨询专家的费用等。填报时，应综合考量劳务费支出对象所承担研究任务的必要性、投入本项目的工作时长、费用标准的合理性等因素，按照人员类别进行基本测算说明。专家咨询费应按照国家有关规定执行。）</w:t>
            </w:r>
          </w:p>
          <w:p w14:paraId="6C5B968A">
            <w:pPr>
              <w:autoSpaceDE w:val="0"/>
              <w:autoSpaceDN w:val="0"/>
              <w:spacing w:line="240" w:lineRule="exact"/>
              <w:rPr>
                <w:rFonts w:ascii="仿宋_GB2312" w:eastAsia="仿宋_GB2312" w:cs="仿宋_GB2312"/>
                <w:sz w:val="18"/>
                <w:szCs w:val="18"/>
              </w:rPr>
            </w:pPr>
          </w:p>
          <w:p w14:paraId="628A23C1">
            <w:pPr>
              <w:autoSpaceDE w:val="0"/>
              <w:autoSpaceDN w:val="0"/>
              <w:spacing w:line="240" w:lineRule="exact"/>
              <w:rPr>
                <w:rFonts w:ascii="仿宋_GB2312" w:eastAsia="仿宋_GB2312" w:cs="仿宋_GB2312"/>
                <w:sz w:val="18"/>
                <w:szCs w:val="18"/>
              </w:rPr>
            </w:pPr>
          </w:p>
          <w:p w14:paraId="2EC26D5E">
            <w:pPr>
              <w:autoSpaceDE w:val="0"/>
              <w:autoSpaceDN w:val="0"/>
              <w:spacing w:line="240" w:lineRule="exact"/>
              <w:rPr>
                <w:rFonts w:ascii="仿宋_GB2312" w:eastAsia="仿宋_GB2312" w:cs="仿宋_GB2312"/>
                <w:sz w:val="18"/>
                <w:szCs w:val="18"/>
              </w:rPr>
            </w:pPr>
          </w:p>
          <w:p w14:paraId="0EB1BB9F">
            <w:pPr>
              <w:autoSpaceDE w:val="0"/>
              <w:autoSpaceDN w:val="0"/>
              <w:spacing w:line="240" w:lineRule="exact"/>
              <w:ind w:firstLine="360" w:firstLineChars="200"/>
              <w:rPr>
                <w:rFonts w:ascii="仿宋_GB2312" w:eastAsia="仿宋_GB2312" w:cs="仿宋_GB2312"/>
                <w:sz w:val="18"/>
                <w:szCs w:val="18"/>
              </w:rPr>
            </w:pPr>
          </w:p>
          <w:p w14:paraId="6E7516E4">
            <w:pPr>
              <w:autoSpaceDE w:val="0"/>
              <w:autoSpaceDN w:val="0"/>
              <w:spacing w:line="240" w:lineRule="exact"/>
              <w:ind w:firstLine="360" w:firstLineChars="200"/>
              <w:rPr>
                <w:rFonts w:ascii="仿宋_GB2312" w:eastAsia="仿宋_GB2312" w:cs="仿宋_GB2312"/>
                <w:sz w:val="18"/>
                <w:szCs w:val="18"/>
              </w:rPr>
            </w:pPr>
          </w:p>
          <w:p w14:paraId="520CCCCF">
            <w:pPr>
              <w:autoSpaceDE w:val="0"/>
              <w:autoSpaceDN w:val="0"/>
              <w:spacing w:line="240" w:lineRule="exact"/>
              <w:ind w:firstLine="360" w:firstLineChars="200"/>
              <w:rPr>
                <w:rFonts w:ascii="仿宋_GB2312" w:eastAsia="仿宋_GB2312" w:cs="仿宋_GB2312"/>
                <w:sz w:val="18"/>
                <w:szCs w:val="18"/>
              </w:rPr>
            </w:pPr>
          </w:p>
          <w:p w14:paraId="601911B0">
            <w:pPr>
              <w:widowControl/>
              <w:numPr>
                <w:ilvl w:val="255"/>
                <w:numId w:val="0"/>
              </w:numPr>
              <w:autoSpaceDE w:val="0"/>
              <w:autoSpaceDN w:val="0"/>
              <w:spacing w:line="240" w:lineRule="exact"/>
              <w:ind w:firstLine="361" w:firstLineChars="200"/>
              <w:jc w:val="left"/>
              <w:rPr>
                <w:rFonts w:ascii="仿宋_GB2312" w:eastAsia="仿宋_GB2312" w:cs="仿宋_GB2312"/>
                <w:b/>
                <w:bCs/>
                <w:sz w:val="18"/>
                <w:szCs w:val="18"/>
              </w:rPr>
            </w:pPr>
            <w:r>
              <w:rPr>
                <w:rFonts w:hint="eastAsia" w:ascii="仿宋_GB2312" w:eastAsia="仿宋_GB2312" w:cs="仿宋_GB2312"/>
                <w:b/>
                <w:bCs/>
                <w:sz w:val="18"/>
                <w:szCs w:val="18"/>
              </w:rPr>
              <w:t>2.直接费用中合作研究转拨资金</w:t>
            </w:r>
          </w:p>
          <w:p w14:paraId="484555E8">
            <w:pPr>
              <w:autoSpaceDE w:val="0"/>
              <w:autoSpaceDN w:val="0"/>
              <w:spacing w:line="240" w:lineRule="exact"/>
              <w:ind w:firstLine="360" w:firstLineChars="200"/>
              <w:rPr>
                <w:rFonts w:ascii="仿宋_GB2312" w:eastAsia="仿宋_GB2312" w:cs="仿宋_GB2312"/>
                <w:sz w:val="18"/>
                <w:szCs w:val="18"/>
              </w:rPr>
            </w:pPr>
            <w:r>
              <w:rPr>
                <w:rFonts w:hint="eastAsia" w:ascii="仿宋_GB2312" w:eastAsia="仿宋_GB2312" w:cs="仿宋_GB2312"/>
                <w:sz w:val="18"/>
                <w:szCs w:val="18"/>
              </w:rPr>
              <w:t>需对合作研究单位承担的研究任务做必要说明。直接费用转拨资金需经项目申请人与参与者协商一致，并按设备费、业务费、劳务费三个科目做预算说明。如存在多个合作研究单位，请分单位逐一说明。</w:t>
            </w:r>
          </w:p>
          <w:p w14:paraId="6EC26481">
            <w:pPr>
              <w:autoSpaceDE w:val="0"/>
              <w:autoSpaceDN w:val="0"/>
              <w:spacing w:line="240" w:lineRule="exact"/>
              <w:ind w:firstLine="360" w:firstLineChars="200"/>
              <w:rPr>
                <w:rFonts w:ascii="仿宋_GB2312" w:eastAsia="仿宋_GB2312" w:cs="仿宋_GB2312"/>
                <w:sz w:val="18"/>
                <w:szCs w:val="18"/>
              </w:rPr>
            </w:pPr>
          </w:p>
          <w:p w14:paraId="62188D4E">
            <w:pPr>
              <w:autoSpaceDE w:val="0"/>
              <w:autoSpaceDN w:val="0"/>
              <w:spacing w:line="240" w:lineRule="exact"/>
              <w:ind w:firstLine="360" w:firstLineChars="200"/>
              <w:rPr>
                <w:rFonts w:ascii="仿宋_GB2312" w:eastAsia="仿宋_GB2312" w:cs="仿宋_GB2312"/>
                <w:sz w:val="18"/>
                <w:szCs w:val="18"/>
              </w:rPr>
            </w:pPr>
          </w:p>
          <w:p w14:paraId="294A5FF3">
            <w:pPr>
              <w:autoSpaceDE w:val="0"/>
              <w:autoSpaceDN w:val="0"/>
              <w:spacing w:line="240" w:lineRule="exact"/>
              <w:ind w:firstLine="360" w:firstLineChars="200"/>
              <w:rPr>
                <w:rFonts w:ascii="仿宋_GB2312" w:eastAsia="仿宋_GB2312" w:cs="仿宋_GB2312"/>
                <w:sz w:val="18"/>
                <w:szCs w:val="18"/>
              </w:rPr>
            </w:pPr>
          </w:p>
          <w:p w14:paraId="63BB68C6">
            <w:pPr>
              <w:autoSpaceDE w:val="0"/>
              <w:autoSpaceDN w:val="0"/>
              <w:spacing w:line="240" w:lineRule="exact"/>
              <w:ind w:firstLine="360" w:firstLineChars="200"/>
              <w:rPr>
                <w:rFonts w:ascii="仿宋_GB2312" w:eastAsia="仿宋_GB2312" w:cs="仿宋_GB2312"/>
                <w:sz w:val="18"/>
                <w:szCs w:val="18"/>
              </w:rPr>
            </w:pPr>
          </w:p>
          <w:p w14:paraId="7A060372">
            <w:pPr>
              <w:autoSpaceDE w:val="0"/>
              <w:autoSpaceDN w:val="0"/>
              <w:spacing w:line="240" w:lineRule="exact"/>
              <w:rPr>
                <w:rFonts w:ascii="仿宋_GB2312" w:eastAsia="仿宋_GB2312" w:cs="仿宋_GB2312"/>
                <w:sz w:val="18"/>
                <w:szCs w:val="18"/>
              </w:rPr>
            </w:pPr>
          </w:p>
          <w:p w14:paraId="62E12609">
            <w:pPr>
              <w:widowControl/>
              <w:numPr>
                <w:ilvl w:val="255"/>
                <w:numId w:val="0"/>
              </w:numPr>
              <w:autoSpaceDE w:val="0"/>
              <w:autoSpaceDN w:val="0"/>
              <w:spacing w:line="240" w:lineRule="exact"/>
              <w:ind w:firstLine="361" w:firstLineChars="200"/>
              <w:jc w:val="left"/>
              <w:rPr>
                <w:rFonts w:ascii="仿宋_GB2312" w:eastAsia="仿宋_GB2312" w:cs="仿宋_GB2312"/>
                <w:b/>
                <w:bCs/>
                <w:sz w:val="18"/>
                <w:szCs w:val="18"/>
              </w:rPr>
            </w:pPr>
            <w:r>
              <w:rPr>
                <w:rFonts w:hint="eastAsia" w:ascii="仿宋_GB2312" w:eastAsia="仿宋_GB2312" w:cs="仿宋_GB2312"/>
                <w:b/>
                <w:bCs/>
                <w:sz w:val="18"/>
                <w:szCs w:val="18"/>
              </w:rPr>
              <w:t>3.其他来源资金</w:t>
            </w:r>
          </w:p>
          <w:p w14:paraId="3E0FDE89">
            <w:pPr>
              <w:autoSpaceDE w:val="0"/>
              <w:autoSpaceDN w:val="0"/>
              <w:spacing w:line="240" w:lineRule="exact"/>
              <w:ind w:firstLine="360" w:firstLineChars="200"/>
              <w:rPr>
                <w:rFonts w:ascii="仿宋_GB2312" w:eastAsia="仿宋_GB2312" w:cs="仿宋_GB2312"/>
                <w:sz w:val="18"/>
                <w:szCs w:val="18"/>
              </w:rPr>
            </w:pPr>
            <w:r>
              <w:rPr>
                <w:rFonts w:hint="eastAsia" w:ascii="仿宋_GB2312" w:eastAsia="仿宋_GB2312" w:cs="仿宋_GB2312"/>
                <w:sz w:val="18"/>
                <w:szCs w:val="18"/>
              </w:rPr>
              <w:t>对其他来源资金的资金来源、资金具体开支用途做简要说明。</w:t>
            </w:r>
          </w:p>
          <w:p w14:paraId="32590DC0">
            <w:pPr>
              <w:autoSpaceDE w:val="0"/>
              <w:autoSpaceDN w:val="0"/>
              <w:spacing w:line="240" w:lineRule="exact"/>
              <w:ind w:firstLine="360" w:firstLineChars="200"/>
              <w:rPr>
                <w:rFonts w:ascii="仿宋_GB2312" w:eastAsia="仿宋_GB2312" w:cs="仿宋_GB2312"/>
                <w:sz w:val="18"/>
                <w:szCs w:val="18"/>
              </w:rPr>
            </w:pPr>
          </w:p>
        </w:tc>
      </w:tr>
    </w:tbl>
    <w:p w14:paraId="2DA6125E"/>
    <w:p w14:paraId="02B8C609"/>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BD41E">
    <w:pPr>
      <w:pStyle w:val="4"/>
      <w:jc w:val="center"/>
    </w:pPr>
    <w:r>
      <w:fldChar w:fldCharType="begin"/>
    </w:r>
    <w:r>
      <w:instrText xml:space="preserve"> PAGE   \* MERGEFORMAT </w:instrText>
    </w:r>
    <w:r>
      <w:fldChar w:fldCharType="separate"/>
    </w:r>
    <w:r>
      <w:rPr>
        <w:lang w:val="zh-CN"/>
      </w:rPr>
      <w:t>1</w:t>
    </w:r>
    <w:r>
      <w:fldChar w:fldCharType="end"/>
    </w:r>
  </w:p>
  <w:p w14:paraId="580E2EDD">
    <w:pPr>
      <w:pStyle w:val="4"/>
      <w:ind w:left="307"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4307E">
    <w:pPr>
      <w:pStyle w:val="4"/>
      <w:jc w:val="center"/>
    </w:pPr>
    <w:r>
      <w:fldChar w:fldCharType="begin"/>
    </w:r>
    <w:r>
      <w:instrText xml:space="preserve"> PAGE   \* MERGEFORMAT </w:instrText>
    </w:r>
    <w:r>
      <w:fldChar w:fldCharType="separate"/>
    </w:r>
    <w:r>
      <w:rPr>
        <w:lang w:val="zh-CN"/>
      </w:rPr>
      <w:t>7</w:t>
    </w:r>
    <w:r>
      <w:fldChar w:fldCharType="end"/>
    </w:r>
  </w:p>
  <w:p w14:paraId="41366501">
    <w:pPr>
      <w:pStyle w:val="4"/>
      <w:ind w:left="307"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2F7BB"/>
    <w:multiLevelType w:val="singleLevel"/>
    <w:tmpl w:val="AFF2F7BB"/>
    <w:lvl w:ilvl="0" w:tentative="0">
      <w:start w:val="2"/>
      <w:numFmt w:val="chineseCounting"/>
      <w:suff w:val="nothing"/>
      <w:lvlText w:val="（%1）"/>
      <w:lvlJc w:val="left"/>
      <w:rPr>
        <w:rFonts w:hint="eastAsia"/>
      </w:rPr>
    </w:lvl>
  </w:abstractNum>
  <w:abstractNum w:abstractNumId="1">
    <w:nsid w:val="DA3C49B9"/>
    <w:multiLevelType w:val="singleLevel"/>
    <w:tmpl w:val="DA3C49B9"/>
    <w:lvl w:ilvl="0" w:tentative="0">
      <w:start w:val="4"/>
      <w:numFmt w:val="decimal"/>
      <w:suff w:val="space"/>
      <w:lvlText w:val="%1."/>
      <w:lvlJc w:val="left"/>
    </w:lvl>
  </w:abstractNum>
  <w:abstractNum w:abstractNumId="2">
    <w:nsid w:val="4810DE6C"/>
    <w:multiLevelType w:val="singleLevel"/>
    <w:tmpl w:val="4810DE6C"/>
    <w:lvl w:ilvl="0" w:tentative="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3EDC6235"/>
    <w:rsid w:val="00167F07"/>
    <w:rsid w:val="005B10D7"/>
    <w:rsid w:val="008D05FF"/>
    <w:rsid w:val="00F85127"/>
    <w:rsid w:val="011D20F9"/>
    <w:rsid w:val="01376E0A"/>
    <w:rsid w:val="01BF166D"/>
    <w:rsid w:val="020A11B6"/>
    <w:rsid w:val="023C2067"/>
    <w:rsid w:val="02F45E67"/>
    <w:rsid w:val="035F4A90"/>
    <w:rsid w:val="038468BE"/>
    <w:rsid w:val="03F1628D"/>
    <w:rsid w:val="04037AE6"/>
    <w:rsid w:val="049A1A1A"/>
    <w:rsid w:val="04A50069"/>
    <w:rsid w:val="04DE3557"/>
    <w:rsid w:val="053E4373"/>
    <w:rsid w:val="079429FD"/>
    <w:rsid w:val="07C16BF6"/>
    <w:rsid w:val="08256EFB"/>
    <w:rsid w:val="083C6A05"/>
    <w:rsid w:val="086C19BC"/>
    <w:rsid w:val="08C21DCC"/>
    <w:rsid w:val="08DD145B"/>
    <w:rsid w:val="08E9332E"/>
    <w:rsid w:val="09046431"/>
    <w:rsid w:val="09120544"/>
    <w:rsid w:val="09F25D5F"/>
    <w:rsid w:val="09FB1114"/>
    <w:rsid w:val="0A1D3970"/>
    <w:rsid w:val="0A396A98"/>
    <w:rsid w:val="0A3E3B40"/>
    <w:rsid w:val="0A481841"/>
    <w:rsid w:val="0AF50AC7"/>
    <w:rsid w:val="0B625223"/>
    <w:rsid w:val="0BCD675F"/>
    <w:rsid w:val="0BE7719E"/>
    <w:rsid w:val="0C3831A4"/>
    <w:rsid w:val="0C7A0DC9"/>
    <w:rsid w:val="0CAC00F9"/>
    <w:rsid w:val="0CDA2920"/>
    <w:rsid w:val="0CF5184F"/>
    <w:rsid w:val="0D873EF5"/>
    <w:rsid w:val="0D947BDD"/>
    <w:rsid w:val="0E8050DE"/>
    <w:rsid w:val="0F8E3BA0"/>
    <w:rsid w:val="0FD22F01"/>
    <w:rsid w:val="10B97810"/>
    <w:rsid w:val="11684F17"/>
    <w:rsid w:val="11C52438"/>
    <w:rsid w:val="12797029"/>
    <w:rsid w:val="12B13484"/>
    <w:rsid w:val="12C05AA4"/>
    <w:rsid w:val="12D30042"/>
    <w:rsid w:val="12F066A2"/>
    <w:rsid w:val="12F6285C"/>
    <w:rsid w:val="1315655D"/>
    <w:rsid w:val="13995836"/>
    <w:rsid w:val="139F7C96"/>
    <w:rsid w:val="146E0B8B"/>
    <w:rsid w:val="14892495"/>
    <w:rsid w:val="14BD2E57"/>
    <w:rsid w:val="155C29F6"/>
    <w:rsid w:val="159D649F"/>
    <w:rsid w:val="16537616"/>
    <w:rsid w:val="16B11B51"/>
    <w:rsid w:val="16BD7EC5"/>
    <w:rsid w:val="1713580F"/>
    <w:rsid w:val="17475F2C"/>
    <w:rsid w:val="178638D2"/>
    <w:rsid w:val="17BB71FC"/>
    <w:rsid w:val="17C46B8A"/>
    <w:rsid w:val="180700AF"/>
    <w:rsid w:val="18893F2F"/>
    <w:rsid w:val="1A03315F"/>
    <w:rsid w:val="1A4D112D"/>
    <w:rsid w:val="1A6125BD"/>
    <w:rsid w:val="1B201E0F"/>
    <w:rsid w:val="1BEC025E"/>
    <w:rsid w:val="1C325BC1"/>
    <w:rsid w:val="1C3E44D4"/>
    <w:rsid w:val="1C7F77CD"/>
    <w:rsid w:val="1CD217D6"/>
    <w:rsid w:val="1CDC2EED"/>
    <w:rsid w:val="1D2E40EE"/>
    <w:rsid w:val="1E042E4C"/>
    <w:rsid w:val="1E161E6D"/>
    <w:rsid w:val="1E2401D5"/>
    <w:rsid w:val="1E5A5925"/>
    <w:rsid w:val="1E5E6837"/>
    <w:rsid w:val="1E666300"/>
    <w:rsid w:val="1F171C79"/>
    <w:rsid w:val="1F412854"/>
    <w:rsid w:val="1FAF2E88"/>
    <w:rsid w:val="20063EDF"/>
    <w:rsid w:val="20975384"/>
    <w:rsid w:val="20991CC0"/>
    <w:rsid w:val="20A36C18"/>
    <w:rsid w:val="223615AD"/>
    <w:rsid w:val="22E51A67"/>
    <w:rsid w:val="231C22EE"/>
    <w:rsid w:val="236D292E"/>
    <w:rsid w:val="23AC39E6"/>
    <w:rsid w:val="23BB4C2C"/>
    <w:rsid w:val="24190910"/>
    <w:rsid w:val="249F0FA4"/>
    <w:rsid w:val="24CA0AD8"/>
    <w:rsid w:val="24D664EB"/>
    <w:rsid w:val="254E7F96"/>
    <w:rsid w:val="25577ED0"/>
    <w:rsid w:val="2623089E"/>
    <w:rsid w:val="26467B59"/>
    <w:rsid w:val="272310E4"/>
    <w:rsid w:val="276E08C0"/>
    <w:rsid w:val="278E2032"/>
    <w:rsid w:val="279437E1"/>
    <w:rsid w:val="28844CC9"/>
    <w:rsid w:val="293E52B8"/>
    <w:rsid w:val="29693C35"/>
    <w:rsid w:val="2A116C51"/>
    <w:rsid w:val="2AC12CC0"/>
    <w:rsid w:val="2B200A8A"/>
    <w:rsid w:val="2B2821E9"/>
    <w:rsid w:val="2B3F3616"/>
    <w:rsid w:val="2B980D20"/>
    <w:rsid w:val="2BD56B1F"/>
    <w:rsid w:val="2C471B3F"/>
    <w:rsid w:val="2C896284"/>
    <w:rsid w:val="2C8E6975"/>
    <w:rsid w:val="2C9329FE"/>
    <w:rsid w:val="2CD07E88"/>
    <w:rsid w:val="2D135A7E"/>
    <w:rsid w:val="2D427364"/>
    <w:rsid w:val="2DD70FB2"/>
    <w:rsid w:val="2E227BAA"/>
    <w:rsid w:val="2E482722"/>
    <w:rsid w:val="2E757C9B"/>
    <w:rsid w:val="2EB86D24"/>
    <w:rsid w:val="2ED34524"/>
    <w:rsid w:val="2F102B05"/>
    <w:rsid w:val="2F16733C"/>
    <w:rsid w:val="2F1A177D"/>
    <w:rsid w:val="2F6B552D"/>
    <w:rsid w:val="2F7F1B40"/>
    <w:rsid w:val="2F9E4D07"/>
    <w:rsid w:val="2FBB72D3"/>
    <w:rsid w:val="309711C2"/>
    <w:rsid w:val="309B3D16"/>
    <w:rsid w:val="31147E71"/>
    <w:rsid w:val="323B682B"/>
    <w:rsid w:val="32764C10"/>
    <w:rsid w:val="327E108C"/>
    <w:rsid w:val="33401B5F"/>
    <w:rsid w:val="33F47B36"/>
    <w:rsid w:val="33FD7A21"/>
    <w:rsid w:val="3477463D"/>
    <w:rsid w:val="349302CD"/>
    <w:rsid w:val="355D101B"/>
    <w:rsid w:val="35DA51BB"/>
    <w:rsid w:val="35EE69AF"/>
    <w:rsid w:val="36047652"/>
    <w:rsid w:val="362B296D"/>
    <w:rsid w:val="364A6DD7"/>
    <w:rsid w:val="378C4B33"/>
    <w:rsid w:val="38117C32"/>
    <w:rsid w:val="3854394B"/>
    <w:rsid w:val="38D76357"/>
    <w:rsid w:val="39421A36"/>
    <w:rsid w:val="3A094B56"/>
    <w:rsid w:val="3A4912E4"/>
    <w:rsid w:val="3A561743"/>
    <w:rsid w:val="3AC75F51"/>
    <w:rsid w:val="3AD62A74"/>
    <w:rsid w:val="3AFE355D"/>
    <w:rsid w:val="3B1A297D"/>
    <w:rsid w:val="3B4F49F2"/>
    <w:rsid w:val="3B7742C3"/>
    <w:rsid w:val="3C2640F0"/>
    <w:rsid w:val="3C533825"/>
    <w:rsid w:val="3C5D4096"/>
    <w:rsid w:val="3CA7062A"/>
    <w:rsid w:val="3CDA0D37"/>
    <w:rsid w:val="3D382B00"/>
    <w:rsid w:val="3D4A1274"/>
    <w:rsid w:val="3E37327D"/>
    <w:rsid w:val="3E8D34C4"/>
    <w:rsid w:val="3EC2027E"/>
    <w:rsid w:val="3EDC6235"/>
    <w:rsid w:val="3EE63F6E"/>
    <w:rsid w:val="3F126712"/>
    <w:rsid w:val="3F69184C"/>
    <w:rsid w:val="3FAF5707"/>
    <w:rsid w:val="3FAF6223"/>
    <w:rsid w:val="3FE86B66"/>
    <w:rsid w:val="40044B1C"/>
    <w:rsid w:val="402E4B6A"/>
    <w:rsid w:val="408E489B"/>
    <w:rsid w:val="414E2F3C"/>
    <w:rsid w:val="421F740A"/>
    <w:rsid w:val="422224F0"/>
    <w:rsid w:val="4225665B"/>
    <w:rsid w:val="42585666"/>
    <w:rsid w:val="42714C81"/>
    <w:rsid w:val="42D67B0E"/>
    <w:rsid w:val="42F46D69"/>
    <w:rsid w:val="43042797"/>
    <w:rsid w:val="432418B7"/>
    <w:rsid w:val="43777649"/>
    <w:rsid w:val="43E9791B"/>
    <w:rsid w:val="44783290"/>
    <w:rsid w:val="44E63716"/>
    <w:rsid w:val="44F350BD"/>
    <w:rsid w:val="456F4031"/>
    <w:rsid w:val="45E90C70"/>
    <w:rsid w:val="46506A62"/>
    <w:rsid w:val="466C739F"/>
    <w:rsid w:val="46C50728"/>
    <w:rsid w:val="470868CC"/>
    <w:rsid w:val="47135559"/>
    <w:rsid w:val="471542FE"/>
    <w:rsid w:val="485B5652"/>
    <w:rsid w:val="48C17FE6"/>
    <w:rsid w:val="48DC7764"/>
    <w:rsid w:val="49494D93"/>
    <w:rsid w:val="4955555E"/>
    <w:rsid w:val="49985A32"/>
    <w:rsid w:val="49A9347A"/>
    <w:rsid w:val="49CF7426"/>
    <w:rsid w:val="49DB1DED"/>
    <w:rsid w:val="4A0B56AC"/>
    <w:rsid w:val="4A606D15"/>
    <w:rsid w:val="4A744D87"/>
    <w:rsid w:val="4B6F3A06"/>
    <w:rsid w:val="4BAE6BE0"/>
    <w:rsid w:val="4BB148A8"/>
    <w:rsid w:val="4C016441"/>
    <w:rsid w:val="4C6C37BB"/>
    <w:rsid w:val="4D8F16EB"/>
    <w:rsid w:val="4D9A60F3"/>
    <w:rsid w:val="4DE35714"/>
    <w:rsid w:val="4E3605DF"/>
    <w:rsid w:val="4E7D6D11"/>
    <w:rsid w:val="4E9B438B"/>
    <w:rsid w:val="4F2E52F4"/>
    <w:rsid w:val="4F8E2D12"/>
    <w:rsid w:val="4FC652ED"/>
    <w:rsid w:val="4FF71A73"/>
    <w:rsid w:val="503E49D2"/>
    <w:rsid w:val="504C6597"/>
    <w:rsid w:val="50AE0550"/>
    <w:rsid w:val="51262536"/>
    <w:rsid w:val="517C379B"/>
    <w:rsid w:val="51F0606C"/>
    <w:rsid w:val="52210B4A"/>
    <w:rsid w:val="524F5A39"/>
    <w:rsid w:val="52616818"/>
    <w:rsid w:val="533A694F"/>
    <w:rsid w:val="53446FB3"/>
    <w:rsid w:val="5383499C"/>
    <w:rsid w:val="53F1446D"/>
    <w:rsid w:val="54E44DE1"/>
    <w:rsid w:val="54EE578C"/>
    <w:rsid w:val="5528337A"/>
    <w:rsid w:val="554D6DDA"/>
    <w:rsid w:val="556F7335"/>
    <w:rsid w:val="55820C6C"/>
    <w:rsid w:val="558475BA"/>
    <w:rsid w:val="558F21CD"/>
    <w:rsid w:val="55C84E0F"/>
    <w:rsid w:val="55DB540C"/>
    <w:rsid w:val="560D5C3D"/>
    <w:rsid w:val="56856B80"/>
    <w:rsid w:val="57093AED"/>
    <w:rsid w:val="57817D1D"/>
    <w:rsid w:val="57D4509C"/>
    <w:rsid w:val="57F91C90"/>
    <w:rsid w:val="58C70034"/>
    <w:rsid w:val="59173AF8"/>
    <w:rsid w:val="594140C4"/>
    <w:rsid w:val="59E52A14"/>
    <w:rsid w:val="5A045F1A"/>
    <w:rsid w:val="5A123646"/>
    <w:rsid w:val="5A6B7FBF"/>
    <w:rsid w:val="5AC82FFD"/>
    <w:rsid w:val="5BBE7093"/>
    <w:rsid w:val="5BCA62A9"/>
    <w:rsid w:val="5BD97934"/>
    <w:rsid w:val="5CFA060C"/>
    <w:rsid w:val="5D0F1AAE"/>
    <w:rsid w:val="5D231CA9"/>
    <w:rsid w:val="5E0704A2"/>
    <w:rsid w:val="5F4364D1"/>
    <w:rsid w:val="5F4905E3"/>
    <w:rsid w:val="5FE0590E"/>
    <w:rsid w:val="61741001"/>
    <w:rsid w:val="629255F2"/>
    <w:rsid w:val="62BD2D24"/>
    <w:rsid w:val="62DA04E9"/>
    <w:rsid w:val="63033C02"/>
    <w:rsid w:val="63372EB7"/>
    <w:rsid w:val="644D709C"/>
    <w:rsid w:val="64CD1BCD"/>
    <w:rsid w:val="657D051A"/>
    <w:rsid w:val="658531F1"/>
    <w:rsid w:val="668E028B"/>
    <w:rsid w:val="673C5D57"/>
    <w:rsid w:val="676C3790"/>
    <w:rsid w:val="6770308D"/>
    <w:rsid w:val="67943316"/>
    <w:rsid w:val="6804373C"/>
    <w:rsid w:val="68130A36"/>
    <w:rsid w:val="68AE0FE7"/>
    <w:rsid w:val="68FD4BF3"/>
    <w:rsid w:val="69BC0AB9"/>
    <w:rsid w:val="69FC2C25"/>
    <w:rsid w:val="6B1F1E6F"/>
    <w:rsid w:val="6BA747C8"/>
    <w:rsid w:val="6C6F2AC3"/>
    <w:rsid w:val="6CC42F7D"/>
    <w:rsid w:val="6CC72097"/>
    <w:rsid w:val="6CE64950"/>
    <w:rsid w:val="6DA84505"/>
    <w:rsid w:val="6DD4663E"/>
    <w:rsid w:val="6DFC5849"/>
    <w:rsid w:val="6E623592"/>
    <w:rsid w:val="6F161B30"/>
    <w:rsid w:val="6F7414F7"/>
    <w:rsid w:val="6F855064"/>
    <w:rsid w:val="708328D7"/>
    <w:rsid w:val="7099256A"/>
    <w:rsid w:val="70DC3E7B"/>
    <w:rsid w:val="70E81099"/>
    <w:rsid w:val="71E554A3"/>
    <w:rsid w:val="72020A84"/>
    <w:rsid w:val="722C1645"/>
    <w:rsid w:val="728054FF"/>
    <w:rsid w:val="72B31D55"/>
    <w:rsid w:val="72D36A71"/>
    <w:rsid w:val="72D51F74"/>
    <w:rsid w:val="732B7AF9"/>
    <w:rsid w:val="735A21CD"/>
    <w:rsid w:val="735E021B"/>
    <w:rsid w:val="736C2797"/>
    <w:rsid w:val="73C31C58"/>
    <w:rsid w:val="73FD08D7"/>
    <w:rsid w:val="74416700"/>
    <w:rsid w:val="74640837"/>
    <w:rsid w:val="74B74E5B"/>
    <w:rsid w:val="755E7A26"/>
    <w:rsid w:val="75B25A66"/>
    <w:rsid w:val="75D86E60"/>
    <w:rsid w:val="75EC67C5"/>
    <w:rsid w:val="77BC7CA6"/>
    <w:rsid w:val="77F97D4B"/>
    <w:rsid w:val="7819492C"/>
    <w:rsid w:val="79001B14"/>
    <w:rsid w:val="79115E63"/>
    <w:rsid w:val="793A32D9"/>
    <w:rsid w:val="793C15CA"/>
    <w:rsid w:val="793D7C87"/>
    <w:rsid w:val="799761A5"/>
    <w:rsid w:val="79B754B1"/>
    <w:rsid w:val="79DD2F89"/>
    <w:rsid w:val="7AB9673D"/>
    <w:rsid w:val="7B255C16"/>
    <w:rsid w:val="7B625A7B"/>
    <w:rsid w:val="7B687B6A"/>
    <w:rsid w:val="7BEA6F8F"/>
    <w:rsid w:val="7C2F2AAE"/>
    <w:rsid w:val="7CFB50C7"/>
    <w:rsid w:val="7D022053"/>
    <w:rsid w:val="7D181AE1"/>
    <w:rsid w:val="7D3606D8"/>
    <w:rsid w:val="7E784A48"/>
    <w:rsid w:val="7E93201C"/>
    <w:rsid w:val="7F442A92"/>
    <w:rsid w:val="7F655B11"/>
    <w:rsid w:val="7F670A2C"/>
    <w:rsid w:val="7F6A6C1A"/>
    <w:rsid w:val="7FC67118"/>
    <w:rsid w:val="7FF10F0A"/>
    <w:rsid w:val="7FFB7D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qFormat/>
    <w:uiPriority w:val="99"/>
    <w:pPr>
      <w:tabs>
        <w:tab w:val="center" w:pos="4153"/>
        <w:tab w:val="right" w:pos="8306"/>
      </w:tabs>
      <w:snapToGrid w:val="0"/>
      <w:jc w:val="left"/>
    </w:pPr>
    <w:rPr>
      <w:kern w:val="0"/>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line="288" w:lineRule="auto"/>
      <w:jc w:val="left"/>
    </w:pPr>
    <w:rPr>
      <w:rFonts w:ascii="ˎ̥" w:hAnsi="ˎ̥" w:cs="宋体"/>
      <w:kern w:val="0"/>
      <w:sz w:val="12"/>
      <w:szCs w:val="12"/>
    </w:rPr>
  </w:style>
  <w:style w:type="character" w:styleId="9">
    <w:name w:val="page number"/>
    <w:qFormat/>
    <w:uiPriority w:val="0"/>
    <w:rPr>
      <w:rFonts w:cs="Times New Roman"/>
    </w:rPr>
  </w:style>
  <w:style w:type="paragraph" w:customStyle="1" w:styleId="10">
    <w:name w:val="正文文本缩进 31"/>
    <w:basedOn w:val="1"/>
    <w:qFormat/>
    <w:uiPriority w:val="0"/>
    <w:pPr>
      <w:adjustRightInd w:val="0"/>
      <w:snapToGrid w:val="0"/>
      <w:spacing w:line="300" w:lineRule="auto"/>
      <w:ind w:left="1260" w:hanging="1"/>
    </w:pPr>
    <w:rPr>
      <w:rFonts w:ascii="宋体"/>
      <w:kern w:val="0"/>
      <w:sz w:val="24"/>
    </w:rPr>
  </w:style>
  <w:style w:type="character" w:customStyle="1" w:styleId="11">
    <w:name w:val="页眉 Char"/>
    <w:basedOn w:val="8"/>
    <w:link w:val="5"/>
    <w:qFormat/>
    <w:uiPriority w:val="0"/>
    <w:rPr>
      <w:kern w:val="2"/>
      <w:sz w:val="18"/>
      <w:szCs w:val="18"/>
    </w:rPr>
  </w:style>
  <w:style w:type="character" w:customStyle="1" w:styleId="12">
    <w:name w:val="批注框文本 Char"/>
    <w:basedOn w:val="8"/>
    <w:link w:val="3"/>
    <w:qFormat/>
    <w:uiPriority w:val="0"/>
    <w:rPr>
      <w:kern w:val="2"/>
      <w:sz w:val="18"/>
      <w:szCs w:val="18"/>
    </w:rPr>
  </w:style>
  <w:style w:type="paragraph" w:customStyle="1" w:styleId="13">
    <w:name w:val="正文文本缩进1"/>
    <w:basedOn w:val="1"/>
    <w:autoRedefine/>
    <w:qFormat/>
    <w:uiPriority w:val="0"/>
    <w:pPr>
      <w:adjustRightInd w:val="0"/>
      <w:snapToGrid w:val="0"/>
      <w:spacing w:line="300" w:lineRule="auto"/>
      <w:ind w:firstLine="480" w:firstLineChars="200"/>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3288</Words>
  <Characters>3367</Characters>
  <Lines>25</Lines>
  <Paragraphs>7</Paragraphs>
  <TotalTime>0</TotalTime>
  <ScaleCrop>false</ScaleCrop>
  <LinksUpToDate>false</LinksUpToDate>
  <CharactersWithSpaces>3399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2024-05-10T00:37:00Z</dcterms:created>
  <dc:creator>张丽婧</dc:creator>
  <cp:lastModifiedBy>小腿比大腿粗的外星人</cp:lastModifiedBy>
  <cp:lastPrinted>2025-12-30T08:56:00Z</cp:lastPrinted>
  <dcterms:modified xsi:type="dcterms:W3CDTF">2026-01-20T07:41:08Z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17BA809D87C84340BBC84BD11AC43720</vt:lpwstr>
  </property>
  <property fmtid="{D5CDD505-2E9C-101B-9397-08002B2CF9AE}" pid="4" name="KSOTemplateDocerSaveRecord">
    <vt:lpwstr>eyJoZGlkIjoiYTI1YTdjY2VmMjU3ZDc2ZmFmMWE2YjVjYTkwNWM0ZWQiLCJ1c2VySWQiOiI2MzgzNDE1OTkifQ==</vt:lpwstr>
  </property>
</Properties>
</file>